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4"/>
          <w:szCs w:val="44"/>
          <w14:shadow w14:blurRad="50800" w14:dist="38100" w14:dir="2700000" w14:sx="100000" w14:sy="100000" w14:kx="0" w14:ky="0" w14:algn="tl">
            <w14:srgbClr w14:val="000000">
              <w14:alpha w14:val="60001"/>
            </w14:srgbClr>
          </w14:shadow>
        </w:rPr>
      </w:pPr>
      <w:bookmarkStart w:id="0" w:name="_Toc277082535"/>
      <w:bookmarkStart w:id="1" w:name="_Toc224103298"/>
      <w:bookmarkStart w:id="2" w:name="_Toc287607727"/>
      <w:bookmarkStart w:id="3" w:name="_Toc287620666"/>
    </w:p>
    <w:p>
      <w:pPr>
        <w:jc w:val="center"/>
        <w:rPr>
          <w:rFonts w:hint="eastAsia" w:ascii="宋体" w:hAnsi="宋体"/>
          <w:b/>
          <w:sz w:val="40"/>
          <w:szCs w:val="40"/>
          <w:lang w:val="en-US" w:eastAsia="zh-CN"/>
        </w:rPr>
      </w:pPr>
      <w:bookmarkStart w:id="1190" w:name="_GoBack"/>
      <w:r>
        <w:rPr>
          <w:rFonts w:hint="eastAsia" w:ascii="宋体" w:hAnsi="宋体"/>
          <w:b/>
          <w:sz w:val="40"/>
          <w:szCs w:val="40"/>
          <w:lang w:val="en-US" w:eastAsia="zh-CN"/>
        </w:rPr>
        <w:t>锦州市体育运动学校</w:t>
      </w:r>
    </w:p>
    <w:p>
      <w:pPr>
        <w:jc w:val="center"/>
        <w:rPr>
          <w:rFonts w:hint="eastAsia" w:ascii="宋体" w:hAnsi="宋体"/>
          <w:b/>
          <w:sz w:val="40"/>
          <w:szCs w:val="40"/>
          <w:lang w:val="en-US" w:eastAsia="zh-CN"/>
        </w:rPr>
      </w:pPr>
      <w:r>
        <w:rPr>
          <w:rFonts w:hint="eastAsia" w:ascii="宋体" w:hAnsi="宋体"/>
          <w:b/>
          <w:sz w:val="40"/>
          <w:szCs w:val="40"/>
          <w:lang w:val="en-US" w:eastAsia="zh-CN"/>
        </w:rPr>
        <w:t>中國盈科教育科技集團</w:t>
      </w:r>
    </w:p>
    <w:p>
      <w:pPr>
        <w:jc w:val="center"/>
        <w:rPr>
          <w:rFonts w:hint="eastAsia" w:ascii="宋体" w:hAnsi="宋体" w:cs="宋体"/>
          <w:b/>
          <w:sz w:val="40"/>
          <w:szCs w:val="40"/>
        </w:rPr>
      </w:pPr>
      <w:r>
        <w:rPr>
          <w:rFonts w:hint="eastAsia" w:ascii="宋体" w:hAnsi="宋体"/>
          <w:b/>
          <w:sz w:val="40"/>
          <w:szCs w:val="40"/>
        </w:rPr>
        <w:t>学生宿舍（</w:t>
      </w:r>
      <w:r>
        <w:rPr>
          <w:rFonts w:hint="eastAsia" w:ascii="宋体" w:hAnsi="宋体"/>
          <w:b/>
          <w:sz w:val="40"/>
          <w:szCs w:val="40"/>
          <w:lang w:val="en-US" w:eastAsia="zh-CN"/>
        </w:rPr>
        <w:t>体育场</w:t>
      </w:r>
      <w:r>
        <w:rPr>
          <w:rFonts w:hint="eastAsia" w:ascii="宋体" w:hAnsi="宋体"/>
          <w:b/>
          <w:sz w:val="40"/>
          <w:szCs w:val="40"/>
        </w:rPr>
        <w:t>）项目装修工程设计施工专业承包</w:t>
      </w:r>
      <w:bookmarkEnd w:id="1190"/>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autoSpaceDE w:val="0"/>
        <w:autoSpaceDN w:val="0"/>
        <w:adjustRightInd w:val="0"/>
        <w:snapToGrid w:val="0"/>
        <w:spacing w:line="360" w:lineRule="auto"/>
        <w:jc w:val="center"/>
        <w:rPr>
          <w:rFonts w:hint="eastAsia" w:ascii="宋体" w:hAnsi="宋体" w:cs="MingLiU"/>
          <w:b/>
          <w:kern w:val="0"/>
          <w:sz w:val="100"/>
          <w:szCs w:val="100"/>
        </w:rPr>
      </w:pPr>
      <w:r>
        <w:rPr>
          <w:rFonts w:hint="eastAsia" w:ascii="宋体" w:hAnsi="宋体" w:cs="MingLiU"/>
          <w:b/>
          <w:kern w:val="0"/>
          <w:sz w:val="100"/>
          <w:szCs w:val="100"/>
        </w:rPr>
        <w:t>招 标 文 件</w:t>
      </w:r>
    </w:p>
    <w:p>
      <w:pPr>
        <w:jc w:val="center"/>
        <w:rPr>
          <w:rFonts w:hint="default" w:ascii="宋体" w:hAnsi="宋体" w:eastAsia="宋体"/>
          <w:b/>
          <w:bCs/>
          <w:sz w:val="28"/>
          <w:szCs w:val="28"/>
          <w:lang w:val="en-US" w:eastAsia="zh-CN"/>
        </w:rPr>
      </w:pPr>
      <w:r>
        <w:rPr>
          <w:rFonts w:hint="eastAsia" w:ascii="宋体" w:hAnsi="宋体"/>
          <w:b/>
          <w:bCs/>
          <w:sz w:val="28"/>
          <w:szCs w:val="28"/>
        </w:rPr>
        <w:t>招标编号：</w:t>
      </w:r>
      <w:r>
        <w:rPr>
          <w:rFonts w:hint="eastAsia" w:ascii="宋体" w:hAnsi="宋体"/>
          <w:b/>
          <w:bCs/>
          <w:sz w:val="28"/>
          <w:szCs w:val="28"/>
          <w:lang w:val="en-US" w:eastAsia="zh-CN"/>
        </w:rPr>
        <w:t>2023070801</w:t>
      </w:r>
    </w:p>
    <w:p>
      <w:pPr>
        <w:jc w:val="center"/>
        <w:rPr>
          <w:rFonts w:hint="eastAsia" w:ascii="宋体" w:hAnsi="宋体"/>
          <w:b/>
          <w:bCs/>
          <w:sz w:val="28"/>
          <w:szCs w:val="28"/>
        </w:rPr>
      </w:pPr>
      <w:r>
        <w:rPr>
          <w:rFonts w:hint="eastAsia" w:ascii="宋体" w:hAnsi="宋体"/>
          <w:b/>
          <w:bCs/>
          <w:sz w:val="28"/>
          <w:szCs w:val="28"/>
        </w:rPr>
        <w:t xml:space="preserve"> </w:t>
      </w:r>
    </w:p>
    <w:p>
      <w:pPr>
        <w:autoSpaceDE w:val="0"/>
        <w:autoSpaceDN w:val="0"/>
        <w:adjustRightInd w:val="0"/>
        <w:snapToGrid w:val="0"/>
        <w:spacing w:line="360" w:lineRule="auto"/>
        <w:jc w:val="left"/>
        <w:rPr>
          <w:rFonts w:hint="eastAsia" w:ascii="宋体" w:hAnsi="宋体" w:cs="MingLiU"/>
          <w:b/>
          <w:kern w:val="0"/>
          <w:sz w:val="24"/>
          <w:szCs w:val="21"/>
        </w:rPr>
      </w:pPr>
      <w:r>
        <w:rPr>
          <w:rFonts w:hint="eastAsia" w:ascii="宋体" w:hAnsi="宋体" w:cs="MingLiU"/>
          <w:b/>
          <w:kern w:val="0"/>
          <w:sz w:val="24"/>
          <w:szCs w:val="21"/>
        </w:rPr>
        <w:t xml:space="preserve">                         </w:t>
      </w:r>
    </w:p>
    <w:p>
      <w:pPr>
        <w:autoSpaceDE w:val="0"/>
        <w:autoSpaceDN w:val="0"/>
        <w:adjustRightInd w:val="0"/>
        <w:snapToGrid w:val="0"/>
        <w:spacing w:line="360" w:lineRule="auto"/>
        <w:jc w:val="left"/>
        <w:rPr>
          <w:rFonts w:hint="eastAsia" w:ascii="宋体" w:hAnsi="宋体" w:cs="MingLiU"/>
          <w:b/>
          <w:kern w:val="0"/>
          <w:sz w:val="24"/>
          <w:szCs w:val="21"/>
        </w:rPr>
      </w:pPr>
    </w:p>
    <w:p>
      <w:pPr>
        <w:autoSpaceDE w:val="0"/>
        <w:autoSpaceDN w:val="0"/>
        <w:adjustRightInd w:val="0"/>
        <w:snapToGrid w:val="0"/>
        <w:spacing w:line="360" w:lineRule="auto"/>
        <w:jc w:val="left"/>
        <w:rPr>
          <w:rFonts w:hint="eastAsia" w:ascii="宋体" w:hAnsi="宋体" w:cs="MingLiU"/>
          <w:b/>
          <w:kern w:val="0"/>
          <w:sz w:val="24"/>
          <w:szCs w:val="21"/>
        </w:rPr>
      </w:pPr>
    </w:p>
    <w:p>
      <w:pPr>
        <w:autoSpaceDE w:val="0"/>
        <w:autoSpaceDN w:val="0"/>
        <w:adjustRightInd w:val="0"/>
        <w:snapToGrid w:val="0"/>
        <w:spacing w:line="360" w:lineRule="auto"/>
        <w:jc w:val="left"/>
        <w:rPr>
          <w:rFonts w:hint="eastAsia" w:ascii="宋体" w:hAnsi="宋体" w:cs="MingLiU"/>
          <w:b/>
          <w:kern w:val="0"/>
          <w:sz w:val="24"/>
          <w:szCs w:val="21"/>
        </w:rPr>
      </w:pPr>
    </w:p>
    <w:p>
      <w:pPr>
        <w:autoSpaceDE w:val="0"/>
        <w:autoSpaceDN w:val="0"/>
        <w:adjustRightInd w:val="0"/>
        <w:snapToGrid w:val="0"/>
        <w:spacing w:line="360" w:lineRule="auto"/>
        <w:jc w:val="left"/>
        <w:rPr>
          <w:rFonts w:hint="eastAsia" w:ascii="宋体" w:hAnsi="宋体" w:cs="MingLiU"/>
          <w:b/>
          <w:kern w:val="0"/>
          <w:sz w:val="24"/>
          <w:szCs w:val="21"/>
        </w:rPr>
      </w:pPr>
    </w:p>
    <w:p>
      <w:pPr>
        <w:autoSpaceDE w:val="0"/>
        <w:autoSpaceDN w:val="0"/>
        <w:adjustRightInd w:val="0"/>
        <w:snapToGrid w:val="0"/>
        <w:spacing w:line="360" w:lineRule="auto"/>
        <w:jc w:val="left"/>
        <w:rPr>
          <w:rFonts w:ascii="宋体" w:hAnsi="宋体" w:cs="MingLiU"/>
          <w:b/>
          <w:kern w:val="0"/>
          <w:sz w:val="24"/>
          <w:szCs w:val="21"/>
        </w:rPr>
      </w:pPr>
    </w:p>
    <w:p>
      <w:pPr>
        <w:tabs>
          <w:tab w:val="left" w:pos="6219"/>
        </w:tabs>
        <w:autoSpaceDE w:val="0"/>
        <w:autoSpaceDN w:val="0"/>
        <w:adjustRightInd w:val="0"/>
        <w:snapToGrid w:val="0"/>
        <w:spacing w:line="360" w:lineRule="auto"/>
        <w:ind w:firstLine="1251" w:firstLineChars="450"/>
        <w:rPr>
          <w:rFonts w:hint="eastAsia" w:ascii="宋体" w:hAnsi="宋体" w:cs="MingLiU"/>
          <w:b/>
          <w:w w:val="99"/>
          <w:kern w:val="0"/>
          <w:sz w:val="28"/>
          <w:szCs w:val="28"/>
          <w:u w:val="single"/>
        </w:rPr>
      </w:pPr>
      <w:r>
        <w:rPr>
          <w:rFonts w:hint="eastAsia" w:ascii="宋体" w:hAnsi="宋体" w:cs="MingLiU"/>
          <w:b/>
          <w:w w:val="99"/>
          <w:kern w:val="0"/>
          <w:sz w:val="28"/>
          <w:szCs w:val="28"/>
        </w:rPr>
        <w:t>招　 标   人：</w:t>
      </w:r>
      <w:r>
        <w:rPr>
          <w:rFonts w:hint="eastAsia" w:ascii="宋体" w:hAnsi="宋体" w:cs="MingLiU"/>
          <w:b/>
          <w:w w:val="99"/>
          <w:kern w:val="0"/>
          <w:sz w:val="28"/>
          <w:szCs w:val="28"/>
          <w:u w:val="single"/>
        </w:rPr>
        <w:t xml:space="preserve"> </w:t>
      </w:r>
      <w:r>
        <w:rPr>
          <w:rFonts w:hint="eastAsia" w:ascii="宋体" w:hAnsi="宋体" w:cs="MingLiU"/>
          <w:b w:val="0"/>
          <w:bCs/>
          <w:w w:val="99"/>
          <w:kern w:val="0"/>
          <w:sz w:val="28"/>
          <w:szCs w:val="28"/>
          <w:u w:val="single"/>
          <w:lang w:val="en-US" w:eastAsia="zh-CN"/>
        </w:rPr>
        <w:t>中國盈科教育科技集團</w:t>
      </w:r>
      <w:r>
        <w:rPr>
          <w:rFonts w:hint="eastAsia" w:ascii="宋体" w:hAnsi="宋体" w:cs="MingLiU"/>
          <w:b/>
          <w:w w:val="99"/>
          <w:kern w:val="0"/>
          <w:sz w:val="28"/>
          <w:szCs w:val="28"/>
          <w:u w:val="single"/>
          <w:lang w:val="en-US" w:eastAsia="zh-CN"/>
        </w:rPr>
        <w:t xml:space="preserve">  </w:t>
      </w:r>
      <w:r>
        <w:rPr>
          <w:rFonts w:hint="eastAsia" w:ascii="宋体" w:hAnsi="宋体" w:cs="MingLiU"/>
          <w:b/>
          <w:w w:val="99"/>
          <w:kern w:val="0"/>
          <w:sz w:val="28"/>
          <w:szCs w:val="28"/>
        </w:rPr>
        <w:t>（盖单位公章）</w:t>
      </w:r>
    </w:p>
    <w:p>
      <w:pPr>
        <w:tabs>
          <w:tab w:val="left" w:pos="6219"/>
        </w:tabs>
        <w:autoSpaceDE w:val="0"/>
        <w:autoSpaceDN w:val="0"/>
        <w:adjustRightInd w:val="0"/>
        <w:snapToGrid w:val="0"/>
        <w:spacing w:line="360" w:lineRule="auto"/>
        <w:ind w:firstLine="273" w:firstLineChars="98"/>
        <w:jc w:val="center"/>
        <w:rPr>
          <w:rFonts w:hint="eastAsia" w:ascii="宋体" w:hAnsi="宋体" w:cs="MingLiU"/>
          <w:b/>
          <w:w w:val="99"/>
          <w:kern w:val="0"/>
          <w:sz w:val="28"/>
          <w:szCs w:val="28"/>
          <w:u w:val="single"/>
        </w:rPr>
      </w:pPr>
      <w:r>
        <w:rPr>
          <w:rFonts w:hint="eastAsia" w:ascii="宋体" w:hAnsi="宋体" w:cs="MingLiU"/>
          <w:b/>
          <w:w w:val="99"/>
          <w:kern w:val="0"/>
          <w:sz w:val="28"/>
          <w:szCs w:val="28"/>
        </w:rPr>
        <w:t xml:space="preserve"> 招标代理机构：</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u w:val="single"/>
          <w:lang w:val="en-US" w:eastAsia="zh-CN"/>
        </w:rPr>
        <w:t xml:space="preserve">                   </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（盖单位公章）</w:t>
      </w:r>
    </w:p>
    <w:p>
      <w:pPr>
        <w:spacing w:line="360" w:lineRule="auto"/>
        <w:rPr>
          <w:rFonts w:ascii="宋体" w:hAnsi="宋体"/>
          <w:b/>
        </w:rPr>
      </w:pPr>
      <w:r>
        <w:rPr>
          <w:rFonts w:hint="eastAsia" w:ascii="宋体" w:hAnsi="宋体" w:cs="宋体"/>
          <w:b/>
          <w:sz w:val="30"/>
          <w:szCs w:val="30"/>
        </w:rPr>
        <w:t xml:space="preserve">          </w:t>
      </w:r>
      <w:r>
        <w:rPr>
          <w:rFonts w:hint="eastAsia" w:ascii="宋体" w:hAnsi="宋体" w:cs="宋体"/>
          <w:b/>
          <w:szCs w:val="30"/>
        </w:rPr>
        <w:t xml:space="preserve">   </w:t>
      </w:r>
    </w:p>
    <w:p>
      <w:pPr>
        <w:autoSpaceDE w:val="0"/>
        <w:autoSpaceDN w:val="0"/>
        <w:adjustRightInd w:val="0"/>
        <w:snapToGrid w:val="0"/>
        <w:spacing w:line="360" w:lineRule="auto"/>
        <w:ind w:firstLine="281" w:firstLineChars="100"/>
        <w:jc w:val="center"/>
        <w:rPr>
          <w:rFonts w:ascii="宋体" w:hAnsi="宋体" w:cs="MingLiU"/>
          <w:b/>
          <w:w w:val="99"/>
          <w:kern w:val="0"/>
          <w:sz w:val="28"/>
          <w:szCs w:val="28"/>
          <w:u w:val="single"/>
          <w:shd w:val="clear" w:color="auto" w:fill="FFFFFF"/>
        </w:rPr>
      </w:pPr>
      <w:r>
        <w:rPr>
          <w:rFonts w:hint="eastAsia" w:ascii="宋体" w:hAnsi="宋体" w:cs="MingLiU"/>
          <w:b/>
          <w:kern w:val="0"/>
          <w:sz w:val="28"/>
          <w:szCs w:val="28"/>
          <w:shd w:val="clear" w:color="auto" w:fill="FFFFFF"/>
        </w:rPr>
        <w:t>编制人：</w:t>
      </w:r>
      <w:r>
        <w:rPr>
          <w:rFonts w:ascii="宋体" w:hAnsi="宋体" w:cs="MingLiU"/>
          <w:b/>
          <w:w w:val="99"/>
          <w:kern w:val="0"/>
          <w:sz w:val="28"/>
          <w:szCs w:val="28"/>
          <w:u w:val="single"/>
          <w:shd w:val="clear" w:color="auto" w:fill="FFFFFF"/>
        </w:rPr>
        <w:t xml:space="preserve"> </w:t>
      </w:r>
      <w:r>
        <w:rPr>
          <w:rFonts w:hint="eastAsia" w:ascii="宋体" w:hAnsi="宋体" w:cs="MingLiU"/>
          <w:b/>
          <w:w w:val="99"/>
          <w:kern w:val="0"/>
          <w:sz w:val="28"/>
          <w:szCs w:val="28"/>
          <w:u w:val="single"/>
          <w:shd w:val="clear" w:color="auto" w:fill="FFFFFF"/>
          <w:lang w:eastAsia="zh-CN"/>
        </w:rPr>
        <w:t>胡祎宁</w:t>
      </w:r>
      <w:r>
        <w:rPr>
          <w:rFonts w:ascii="宋体" w:hAnsi="宋体" w:cs="MingLiU"/>
          <w:b/>
          <w:w w:val="99"/>
          <w:kern w:val="0"/>
          <w:sz w:val="28"/>
          <w:szCs w:val="28"/>
          <w:u w:val="single"/>
          <w:shd w:val="clear" w:color="auto" w:fill="FFFFFF"/>
        </w:rPr>
        <w:t xml:space="preserve">   </w:t>
      </w:r>
      <w:r>
        <w:rPr>
          <w:rFonts w:hint="eastAsia" w:ascii="宋体" w:hAnsi="宋体" w:cs="MingLiU"/>
          <w:b/>
          <w:w w:val="99"/>
          <w:kern w:val="0"/>
          <w:sz w:val="28"/>
          <w:szCs w:val="28"/>
          <w:u w:val="single"/>
          <w:shd w:val="clear" w:color="auto" w:fill="FFFFFF"/>
          <w:lang w:val="en-US" w:eastAsia="zh-CN"/>
        </w:rPr>
        <w:t xml:space="preserve">     </w:t>
      </w:r>
      <w:r>
        <w:rPr>
          <w:rFonts w:ascii="宋体" w:hAnsi="宋体" w:cs="MingLiU"/>
          <w:b/>
          <w:w w:val="99"/>
          <w:kern w:val="0"/>
          <w:sz w:val="28"/>
          <w:szCs w:val="28"/>
          <w:shd w:val="clear" w:color="auto" w:fill="FFFFFF"/>
        </w:rPr>
        <w:t xml:space="preserve">  </w:t>
      </w:r>
      <w:r>
        <w:rPr>
          <w:rFonts w:hint="eastAsia" w:ascii="宋体" w:hAnsi="宋体" w:cs="MingLiU"/>
          <w:b/>
          <w:w w:val="99"/>
          <w:kern w:val="0"/>
          <w:sz w:val="28"/>
          <w:szCs w:val="28"/>
          <w:shd w:val="clear" w:color="auto" w:fill="FFFFFF"/>
        </w:rPr>
        <w:t xml:space="preserve"> </w:t>
      </w:r>
      <w:r>
        <w:rPr>
          <w:rFonts w:hint="eastAsia" w:ascii="宋体" w:hAnsi="宋体" w:cs="MingLiU"/>
          <w:b/>
          <w:kern w:val="0"/>
          <w:sz w:val="28"/>
          <w:szCs w:val="28"/>
          <w:shd w:val="clear" w:color="auto" w:fill="FFFFFF"/>
        </w:rPr>
        <w:t>资格（章）</w:t>
      </w:r>
      <w:r>
        <w:rPr>
          <w:rFonts w:hint="eastAsia" w:ascii="宋体" w:hAnsi="宋体"/>
          <w:b/>
          <w:sz w:val="32"/>
          <w:szCs w:val="32"/>
          <w:u w:val="single"/>
        </w:rPr>
        <w:t xml:space="preserve">  </w:t>
      </w:r>
      <w:r>
        <w:rPr>
          <w:rFonts w:hint="eastAsia" w:ascii="宋体" w:hAnsi="宋体"/>
          <w:b/>
          <w:sz w:val="32"/>
          <w:szCs w:val="32"/>
          <w:u w:val="single"/>
          <w:lang w:val="en-US" w:eastAsia="zh-CN"/>
        </w:rPr>
        <w:t xml:space="preserve"> </w:t>
      </w:r>
      <w:r>
        <w:rPr>
          <w:rFonts w:ascii="宋体" w:hAnsi="宋体" w:cs="MingLiU"/>
          <w:b/>
          <w:w w:val="99"/>
          <w:kern w:val="0"/>
          <w:sz w:val="28"/>
          <w:szCs w:val="28"/>
          <w:u w:val="single"/>
        </w:rPr>
        <w:t>20160097</w:t>
      </w:r>
      <w:r>
        <w:rPr>
          <w:rFonts w:hint="eastAsia" w:ascii="宋体" w:hAnsi="宋体" w:cs="MingLiU"/>
          <w:b/>
          <w:w w:val="99"/>
          <w:kern w:val="0"/>
          <w:sz w:val="28"/>
          <w:szCs w:val="28"/>
          <w:u w:val="single"/>
        </w:rPr>
        <w:t xml:space="preserve"> </w:t>
      </w:r>
    </w:p>
    <w:p>
      <w:pPr>
        <w:autoSpaceDE w:val="0"/>
        <w:autoSpaceDN w:val="0"/>
        <w:adjustRightInd w:val="0"/>
        <w:snapToGrid w:val="0"/>
        <w:spacing w:line="360" w:lineRule="auto"/>
        <w:ind w:firstLine="281" w:firstLineChars="100"/>
        <w:jc w:val="center"/>
        <w:rPr>
          <w:rFonts w:ascii="宋体" w:hAnsi="宋体" w:cs="MingLiU"/>
          <w:b/>
          <w:w w:val="99"/>
          <w:kern w:val="0"/>
          <w:sz w:val="28"/>
          <w:szCs w:val="28"/>
          <w:u w:val="single"/>
        </w:rPr>
      </w:pPr>
      <w:r>
        <w:rPr>
          <w:rFonts w:hint="eastAsia" w:ascii="宋体" w:hAnsi="宋体" w:cs="MingLiU"/>
          <w:b/>
          <w:kern w:val="0"/>
          <w:sz w:val="28"/>
          <w:szCs w:val="28"/>
        </w:rPr>
        <w:t>审核人：</w:t>
      </w:r>
      <w:r>
        <w:rPr>
          <w:rFonts w:ascii="宋体" w:hAnsi="宋体" w:cs="MingLiU"/>
          <w:b/>
          <w:w w:val="99"/>
          <w:kern w:val="0"/>
          <w:sz w:val="28"/>
          <w:szCs w:val="28"/>
          <w:u w:val="single"/>
        </w:rPr>
        <w:t xml:space="preserve"> </w:t>
      </w:r>
      <w:r>
        <w:rPr>
          <w:rFonts w:hint="eastAsia" w:ascii="宋体" w:hAnsi="宋体" w:cs="MingLiU"/>
          <w:b/>
          <w:w w:val="99"/>
          <w:kern w:val="0"/>
          <w:sz w:val="28"/>
          <w:szCs w:val="28"/>
          <w:u w:val="single"/>
          <w:lang w:eastAsia="zh-CN"/>
        </w:rPr>
        <w:t>常</w:t>
      </w:r>
      <w:r>
        <w:rPr>
          <w:rFonts w:hint="eastAsia" w:ascii="宋体" w:hAnsi="宋体" w:cs="MingLiU"/>
          <w:b/>
          <w:w w:val="99"/>
          <w:kern w:val="0"/>
          <w:sz w:val="28"/>
          <w:szCs w:val="28"/>
          <w:u w:val="single"/>
          <w:lang w:val="en-US" w:eastAsia="zh-CN"/>
        </w:rPr>
        <w:t xml:space="preserve"> </w:t>
      </w:r>
      <w:r>
        <w:rPr>
          <w:rFonts w:hint="eastAsia" w:ascii="宋体" w:hAnsi="宋体" w:cs="MingLiU"/>
          <w:b/>
          <w:w w:val="99"/>
          <w:kern w:val="0"/>
          <w:sz w:val="28"/>
          <w:szCs w:val="28"/>
          <w:u w:val="single"/>
          <w:lang w:eastAsia="zh-CN"/>
        </w:rPr>
        <w:t>聪</w:t>
      </w:r>
      <w:r>
        <w:rPr>
          <w:rFonts w:hint="eastAsia" w:ascii="宋体" w:hAnsi="宋体" w:cs="MingLiU"/>
          <w:b/>
          <w:w w:val="99"/>
          <w:kern w:val="0"/>
          <w:sz w:val="28"/>
          <w:szCs w:val="28"/>
          <w:u w:val="single"/>
          <w:lang w:val="en-US" w:eastAsia="zh-CN"/>
        </w:rPr>
        <w:t xml:space="preserve">      </w:t>
      </w:r>
      <w:r>
        <w:rPr>
          <w:rFonts w:ascii="宋体" w:hAnsi="宋体" w:cs="MingLiU"/>
          <w:b/>
          <w:w w:val="99"/>
          <w:kern w:val="0"/>
          <w:sz w:val="28"/>
          <w:szCs w:val="28"/>
          <w:u w:val="single"/>
        </w:rPr>
        <w:t xml:space="preserve"> </w:t>
      </w:r>
      <w:r>
        <w:rPr>
          <w:rFonts w:hint="eastAsia" w:ascii="宋体" w:hAnsi="宋体" w:cs="MingLiU"/>
          <w:b/>
          <w:w w:val="99"/>
          <w:kern w:val="0"/>
          <w:sz w:val="28"/>
          <w:szCs w:val="28"/>
          <w:u w:val="single"/>
          <w:lang w:val="en-US" w:eastAsia="zh-CN"/>
        </w:rPr>
        <w:t xml:space="preserve"> </w:t>
      </w:r>
      <w:r>
        <w:rPr>
          <w:rFonts w:ascii="宋体" w:hAnsi="宋体" w:cs="MingLiU"/>
          <w:b/>
          <w:w w:val="99"/>
          <w:kern w:val="0"/>
          <w:sz w:val="28"/>
          <w:szCs w:val="28"/>
          <w:u w:val="single"/>
        </w:rPr>
        <w:t xml:space="preserve"> </w:t>
      </w:r>
      <w:r>
        <w:rPr>
          <w:rFonts w:ascii="宋体" w:hAnsi="宋体" w:cs="MingLiU"/>
          <w:b/>
          <w:w w:val="99"/>
          <w:kern w:val="0"/>
          <w:sz w:val="28"/>
          <w:szCs w:val="28"/>
        </w:rPr>
        <w:t xml:space="preserve">  </w:t>
      </w:r>
      <w:r>
        <w:rPr>
          <w:rFonts w:hint="eastAsia" w:ascii="宋体" w:hAnsi="宋体" w:cs="MingLiU"/>
          <w:b/>
          <w:w w:val="99"/>
          <w:kern w:val="0"/>
          <w:sz w:val="28"/>
          <w:szCs w:val="28"/>
        </w:rPr>
        <w:t xml:space="preserve"> </w:t>
      </w:r>
      <w:r>
        <w:rPr>
          <w:rFonts w:hint="eastAsia" w:ascii="宋体" w:hAnsi="宋体" w:cs="MingLiU"/>
          <w:b/>
          <w:kern w:val="0"/>
          <w:sz w:val="28"/>
          <w:szCs w:val="28"/>
        </w:rPr>
        <w:t>资格（章）</w:t>
      </w:r>
      <w:r>
        <w:rPr>
          <w:rFonts w:hint="eastAsia" w:ascii="宋体" w:hAnsi="宋体" w:cs="MingLiU"/>
          <w:b/>
          <w:kern w:val="0"/>
          <w:sz w:val="28"/>
          <w:szCs w:val="28"/>
          <w:u w:val="single"/>
        </w:rPr>
        <w:t xml:space="preserve">   </w:t>
      </w:r>
      <w:r>
        <w:rPr>
          <w:rFonts w:hint="eastAsia" w:ascii="宋体" w:hAnsi="宋体" w:cs="MingLiU"/>
          <w:b/>
          <w:w w:val="99"/>
          <w:kern w:val="0"/>
          <w:sz w:val="28"/>
          <w:szCs w:val="28"/>
          <w:u w:val="single"/>
        </w:rPr>
        <w:t xml:space="preserve">20090410 </w:t>
      </w:r>
    </w:p>
    <w:p>
      <w:pPr>
        <w:spacing w:line="380" w:lineRule="exact"/>
        <w:rPr>
          <w:rFonts w:hint="eastAsia" w:ascii="宋体" w:hAnsi="宋体" w:cs="宋体"/>
          <w:b/>
          <w:sz w:val="30"/>
          <w:szCs w:val="30"/>
          <w:u w:val="single"/>
        </w:rPr>
      </w:pPr>
    </w:p>
    <w:p>
      <w:pPr>
        <w:tabs>
          <w:tab w:val="left" w:pos="6219"/>
        </w:tabs>
        <w:autoSpaceDE w:val="0"/>
        <w:autoSpaceDN w:val="0"/>
        <w:adjustRightInd w:val="0"/>
        <w:snapToGrid w:val="0"/>
        <w:spacing w:line="360" w:lineRule="auto"/>
        <w:jc w:val="center"/>
        <w:rPr>
          <w:rFonts w:hint="eastAsia" w:ascii="宋体" w:hAnsi="宋体" w:cs="MingLiU"/>
          <w:b/>
          <w:w w:val="99"/>
          <w:kern w:val="0"/>
          <w:sz w:val="28"/>
          <w:szCs w:val="28"/>
        </w:rPr>
      </w:pPr>
      <w:r>
        <w:rPr>
          <w:rFonts w:hint="eastAsia" w:ascii="宋体" w:hAnsi="宋体" w:cs="MingLiU"/>
          <w:b/>
          <w:w w:val="99"/>
          <w:kern w:val="0"/>
          <w:sz w:val="28"/>
          <w:szCs w:val="28"/>
        </w:rPr>
        <w:t>二○</w:t>
      </w:r>
      <w:r>
        <w:rPr>
          <w:rFonts w:hint="eastAsia" w:ascii="宋体" w:hAnsi="宋体" w:cs="MingLiU"/>
          <w:b/>
          <w:w w:val="99"/>
          <w:kern w:val="0"/>
          <w:sz w:val="28"/>
          <w:szCs w:val="28"/>
          <w:lang w:val="en-US" w:eastAsia="zh-CN"/>
        </w:rPr>
        <w:t>二三</w:t>
      </w:r>
      <w:r>
        <w:rPr>
          <w:rFonts w:hint="eastAsia" w:ascii="宋体" w:hAnsi="宋体" w:cs="MingLiU"/>
          <w:b/>
          <w:w w:val="99"/>
          <w:kern w:val="0"/>
          <w:sz w:val="28"/>
          <w:szCs w:val="28"/>
        </w:rPr>
        <w:t>年七月</w:t>
      </w:r>
    </w:p>
    <w:p>
      <w:pPr>
        <w:autoSpaceDE w:val="0"/>
        <w:autoSpaceDN w:val="0"/>
        <w:adjustRightInd w:val="0"/>
        <w:snapToGrid w:val="0"/>
        <w:spacing w:line="360" w:lineRule="auto"/>
        <w:jc w:val="center"/>
        <w:rPr>
          <w:rFonts w:hint="eastAsia" w:ascii="宋体" w:hAnsi="宋体" w:cs="华文中宋"/>
          <w:b/>
          <w:kern w:val="0"/>
          <w:sz w:val="52"/>
          <w:szCs w:val="52"/>
        </w:rPr>
        <w:sectPr>
          <w:headerReference r:id="rId4" w:type="first"/>
          <w:headerReference r:id="rId3" w:type="default"/>
          <w:footerReference r:id="rId5" w:type="default"/>
          <w:type w:val="continuous"/>
          <w:pgSz w:w="11907" w:h="16839"/>
          <w:pgMar w:top="1304" w:right="1304" w:bottom="1247" w:left="1418" w:header="720" w:footer="720" w:gutter="0"/>
          <w:pgNumType w:start="1"/>
          <w:cols w:space="720" w:num="1"/>
          <w:titlePg/>
          <w:docGrid w:linePitch="286" w:charSpace="0"/>
        </w:sectPr>
      </w:pPr>
    </w:p>
    <w:p>
      <w:pPr>
        <w:autoSpaceDE w:val="0"/>
        <w:autoSpaceDN w:val="0"/>
        <w:adjustRightInd w:val="0"/>
        <w:snapToGrid w:val="0"/>
        <w:spacing w:line="360" w:lineRule="auto"/>
        <w:jc w:val="center"/>
        <w:rPr>
          <w:rFonts w:hint="eastAsia" w:ascii="宋体" w:hAnsi="宋体" w:cs="华文中宋"/>
          <w:b/>
          <w:kern w:val="0"/>
          <w:sz w:val="52"/>
          <w:szCs w:val="52"/>
        </w:rPr>
      </w:pPr>
      <w:r>
        <w:rPr>
          <w:rFonts w:hint="eastAsia" w:ascii="宋体" w:hAnsi="宋体" w:cs="华文中宋"/>
          <w:b/>
          <w:kern w:val="0"/>
          <w:sz w:val="52"/>
          <w:szCs w:val="52"/>
        </w:rPr>
        <w:t>目　　录</w:t>
      </w:r>
    </w:p>
    <w:p>
      <w:pPr>
        <w:pStyle w:val="31"/>
        <w:spacing w:line="360" w:lineRule="auto"/>
        <w:rPr>
          <w:rFonts w:cs="Times New Roman"/>
          <w:b w:val="0"/>
          <w:bCs w:val="0"/>
          <w:caps w:val="0"/>
          <w:sz w:val="21"/>
          <w:szCs w:val="22"/>
        </w:rPr>
      </w:pPr>
      <w:r>
        <w:rPr>
          <w:rFonts w:hint="eastAsia" w:ascii="宋体" w:hAnsi="宋体"/>
          <w:kern w:val="0"/>
        </w:rPr>
        <w:fldChar w:fldCharType="begin"/>
      </w:r>
      <w:r>
        <w:rPr>
          <w:rFonts w:hint="eastAsia" w:ascii="宋体" w:hAnsi="宋体"/>
          <w:kern w:val="0"/>
        </w:rPr>
        <w:instrText xml:space="preserve">TOC \o "1-1" \h \u </w:instrText>
      </w:r>
      <w:r>
        <w:rPr>
          <w:rFonts w:hint="eastAsia" w:ascii="宋体" w:hAnsi="宋体"/>
          <w:kern w:val="0"/>
        </w:rPr>
        <w:fldChar w:fldCharType="separate"/>
      </w:r>
      <w:r>
        <w:fldChar w:fldCharType="begin"/>
      </w:r>
      <w:r>
        <w:rPr>
          <w:rStyle w:val="56"/>
          <w:color w:val="auto"/>
        </w:rPr>
        <w:instrText xml:space="preserve"> </w:instrText>
      </w:r>
      <w:r>
        <w:instrText xml:space="preserve">HYPERLINK \l "_Toc515377542"</w:instrText>
      </w:r>
      <w:r>
        <w:rPr>
          <w:rStyle w:val="56"/>
          <w:color w:val="auto"/>
        </w:rPr>
        <w:instrText xml:space="preserve"> </w:instrText>
      </w:r>
      <w:r>
        <w:fldChar w:fldCharType="separate"/>
      </w:r>
      <w:r>
        <w:rPr>
          <w:rStyle w:val="56"/>
          <w:rFonts w:hint="eastAsia" w:ascii="宋体" w:hAnsi="宋体"/>
          <w:snapToGrid w:val="0"/>
          <w:color w:val="auto"/>
          <w:kern w:val="0"/>
        </w:rPr>
        <w:t>第一章 招标公告</w:t>
      </w:r>
      <w:r>
        <w:tab/>
      </w:r>
      <w:r>
        <w:fldChar w:fldCharType="begin"/>
      </w:r>
      <w:r>
        <w:instrText xml:space="preserve"> PAGEREF _Toc515377542 \h </w:instrText>
      </w:r>
      <w:r>
        <w:fldChar w:fldCharType="separate"/>
      </w:r>
      <w:r>
        <w:t>2</w:t>
      </w:r>
      <w:r>
        <w:fldChar w:fldCharType="end"/>
      </w:r>
      <w:r>
        <w:fldChar w:fldCharType="end"/>
      </w:r>
    </w:p>
    <w:p>
      <w:pPr>
        <w:pStyle w:val="31"/>
        <w:spacing w:line="360" w:lineRule="auto"/>
        <w:rPr>
          <w:rFonts w:cs="Times New Roman"/>
          <w:b w:val="0"/>
          <w:bCs w:val="0"/>
          <w:caps w:val="0"/>
          <w:sz w:val="21"/>
          <w:szCs w:val="22"/>
        </w:rPr>
      </w:pPr>
      <w:r>
        <w:fldChar w:fldCharType="begin"/>
      </w:r>
      <w:r>
        <w:rPr>
          <w:rStyle w:val="56"/>
          <w:color w:val="auto"/>
        </w:rPr>
        <w:instrText xml:space="preserve"> </w:instrText>
      </w:r>
      <w:r>
        <w:instrText xml:space="preserve">HYPERLINK \l "_Toc515377544"</w:instrText>
      </w:r>
      <w:r>
        <w:rPr>
          <w:rStyle w:val="56"/>
          <w:color w:val="auto"/>
        </w:rPr>
        <w:instrText xml:space="preserve"> </w:instrText>
      </w:r>
      <w:r>
        <w:fldChar w:fldCharType="separate"/>
      </w:r>
      <w:r>
        <w:rPr>
          <w:rStyle w:val="56"/>
          <w:rFonts w:hint="eastAsia" w:ascii="宋体" w:hAnsi="宋体"/>
          <w:snapToGrid w:val="0"/>
          <w:color w:val="auto"/>
          <w:kern w:val="0"/>
        </w:rPr>
        <w:t>第二章</w:t>
      </w:r>
      <w:r>
        <w:rPr>
          <w:rStyle w:val="56"/>
          <w:rFonts w:ascii="宋体" w:hAnsi="宋体"/>
          <w:snapToGrid w:val="0"/>
          <w:color w:val="auto"/>
          <w:kern w:val="0"/>
        </w:rPr>
        <w:t xml:space="preserve"> </w:t>
      </w:r>
      <w:r>
        <w:rPr>
          <w:rStyle w:val="56"/>
          <w:rFonts w:hint="eastAsia" w:ascii="宋体" w:hAnsi="宋体"/>
          <w:snapToGrid w:val="0"/>
          <w:color w:val="auto"/>
          <w:kern w:val="0"/>
        </w:rPr>
        <w:t>投标人须知</w:t>
      </w:r>
      <w:r>
        <w:tab/>
      </w:r>
      <w:r>
        <w:fldChar w:fldCharType="begin"/>
      </w:r>
      <w:r>
        <w:instrText xml:space="preserve"> PAGEREF _Toc515377544 \h </w:instrText>
      </w:r>
      <w:r>
        <w:fldChar w:fldCharType="separate"/>
      </w:r>
      <w:r>
        <w:t>4</w:t>
      </w:r>
      <w:r>
        <w:fldChar w:fldCharType="end"/>
      </w:r>
      <w:r>
        <w:fldChar w:fldCharType="end"/>
      </w:r>
    </w:p>
    <w:p>
      <w:pPr>
        <w:pStyle w:val="31"/>
        <w:spacing w:line="360" w:lineRule="auto"/>
        <w:rPr>
          <w:rFonts w:hint="eastAsia" w:eastAsia="宋体" w:cs="Times New Roman"/>
          <w:b w:val="0"/>
          <w:bCs w:val="0"/>
          <w:caps w:val="0"/>
          <w:sz w:val="21"/>
          <w:szCs w:val="22"/>
          <w:lang w:val="en-US" w:eastAsia="zh-CN"/>
        </w:rPr>
      </w:pPr>
      <w:r>
        <w:fldChar w:fldCharType="begin"/>
      </w:r>
      <w:r>
        <w:rPr>
          <w:rStyle w:val="56"/>
          <w:color w:val="auto"/>
        </w:rPr>
        <w:instrText xml:space="preserve"> </w:instrText>
      </w:r>
      <w:r>
        <w:instrText xml:space="preserve">HYPERLINK \l "_Toc515377545"</w:instrText>
      </w:r>
      <w:r>
        <w:rPr>
          <w:rStyle w:val="56"/>
          <w:color w:val="auto"/>
        </w:rPr>
        <w:instrText xml:space="preserve"> </w:instrText>
      </w:r>
      <w:r>
        <w:fldChar w:fldCharType="separate"/>
      </w:r>
      <w:r>
        <w:rPr>
          <w:rStyle w:val="56"/>
          <w:rFonts w:hint="eastAsia" w:ascii="宋体" w:hAnsi="宋体"/>
          <w:color w:val="auto"/>
        </w:rPr>
        <w:t>第三章</w:t>
      </w:r>
      <w:r>
        <w:rPr>
          <w:rStyle w:val="56"/>
          <w:rFonts w:ascii="宋体" w:hAnsi="宋体"/>
          <w:color w:val="auto"/>
        </w:rPr>
        <w:t xml:space="preserve"> </w:t>
      </w:r>
      <w:r>
        <w:rPr>
          <w:rStyle w:val="56"/>
          <w:rFonts w:hint="eastAsia" w:ascii="宋体" w:hAnsi="宋体" w:eastAsia="华文细黑"/>
          <w:color w:val="auto"/>
          <w:lang w:eastAsia="zh-CN"/>
        </w:rPr>
        <w:t>议标</w:t>
      </w:r>
      <w:r>
        <w:rPr>
          <w:rStyle w:val="56"/>
          <w:rFonts w:hint="eastAsia" w:ascii="宋体" w:hAnsi="宋体"/>
          <w:color w:val="auto"/>
        </w:rPr>
        <w:t>办法</w:t>
      </w:r>
      <w:r>
        <w:rPr>
          <w:rStyle w:val="56"/>
          <w:rFonts w:ascii="宋体" w:hAnsi="宋体"/>
          <w:color w:val="auto"/>
        </w:rPr>
        <w:t>(</w:t>
      </w:r>
      <w:r>
        <w:rPr>
          <w:rStyle w:val="56"/>
          <w:rFonts w:hint="eastAsia" w:ascii="宋体" w:hAnsi="宋体"/>
          <w:color w:val="auto"/>
          <w:kern w:val="0"/>
        </w:rPr>
        <w:t>综合评估法</w:t>
      </w:r>
      <w:r>
        <w:rPr>
          <w:rStyle w:val="56"/>
          <w:rFonts w:ascii="宋体" w:hAnsi="宋体"/>
          <w:color w:val="auto"/>
        </w:rPr>
        <w:t>)</w:t>
      </w:r>
      <w:r>
        <w:tab/>
      </w:r>
      <w:r>
        <w:rPr>
          <w:rFonts w:hint="eastAsia"/>
          <w:lang w:val="en-US" w:eastAsia="zh-CN"/>
        </w:rPr>
        <w:t>2</w:t>
      </w:r>
      <w:r>
        <w:fldChar w:fldCharType="end"/>
      </w:r>
      <w:r>
        <w:rPr>
          <w:rFonts w:hint="eastAsia"/>
          <w:lang w:val="en-US" w:eastAsia="zh-CN"/>
        </w:rPr>
        <w:t>9</w:t>
      </w:r>
    </w:p>
    <w:p>
      <w:pPr>
        <w:pStyle w:val="31"/>
        <w:spacing w:line="360" w:lineRule="auto"/>
        <w:rPr>
          <w:rFonts w:hint="eastAsia" w:eastAsia="宋体" w:cs="Times New Roman"/>
          <w:b w:val="0"/>
          <w:bCs w:val="0"/>
          <w:caps w:val="0"/>
          <w:sz w:val="21"/>
          <w:szCs w:val="22"/>
          <w:lang w:val="en-US" w:eastAsia="zh-CN"/>
        </w:rPr>
      </w:pPr>
      <w:r>
        <w:fldChar w:fldCharType="begin"/>
      </w:r>
      <w:r>
        <w:rPr>
          <w:rStyle w:val="56"/>
          <w:color w:val="auto"/>
        </w:rPr>
        <w:instrText xml:space="preserve"> </w:instrText>
      </w:r>
      <w:r>
        <w:instrText xml:space="preserve">HYPERLINK \l "_Toc515377546"</w:instrText>
      </w:r>
      <w:r>
        <w:rPr>
          <w:rStyle w:val="56"/>
          <w:color w:val="auto"/>
        </w:rPr>
        <w:instrText xml:space="preserve"> </w:instrText>
      </w:r>
      <w:r>
        <w:fldChar w:fldCharType="separate"/>
      </w:r>
      <w:r>
        <w:rPr>
          <w:rStyle w:val="56"/>
          <w:rFonts w:hint="eastAsia" w:ascii="宋体" w:hAnsi="宋体"/>
          <w:color w:val="auto"/>
        </w:rPr>
        <w:t>第四章</w:t>
      </w:r>
      <w:r>
        <w:rPr>
          <w:rStyle w:val="56"/>
          <w:rFonts w:ascii="宋体" w:hAnsi="宋体"/>
          <w:color w:val="auto"/>
        </w:rPr>
        <w:t xml:space="preserve"> </w:t>
      </w:r>
      <w:r>
        <w:rPr>
          <w:rStyle w:val="56"/>
          <w:rFonts w:hint="eastAsia" w:ascii="宋体" w:hAnsi="宋体"/>
          <w:color w:val="auto"/>
        </w:rPr>
        <w:t>合同条款及格式</w:t>
      </w:r>
      <w:r>
        <w:tab/>
      </w:r>
      <w:r>
        <w:rPr>
          <w:rFonts w:hint="eastAsia"/>
          <w:lang w:val="en-US" w:eastAsia="zh-CN"/>
        </w:rPr>
        <w:t>3</w:t>
      </w:r>
      <w:r>
        <w:fldChar w:fldCharType="end"/>
      </w:r>
      <w:r>
        <w:rPr>
          <w:rFonts w:hint="eastAsia"/>
          <w:lang w:val="en-US" w:eastAsia="zh-CN"/>
        </w:rPr>
        <w:t>8</w:t>
      </w:r>
    </w:p>
    <w:p>
      <w:pPr>
        <w:pStyle w:val="31"/>
        <w:spacing w:line="360" w:lineRule="auto"/>
        <w:rPr>
          <w:rFonts w:hint="eastAsia" w:ascii="宋体" w:hAnsi="宋体"/>
          <w:kern w:val="0"/>
        </w:rPr>
      </w:pPr>
      <w:r>
        <w:fldChar w:fldCharType="begin"/>
      </w:r>
      <w:r>
        <w:rPr>
          <w:rStyle w:val="56"/>
          <w:color w:val="auto"/>
        </w:rPr>
        <w:instrText xml:space="preserve"> </w:instrText>
      </w:r>
      <w:r>
        <w:instrText xml:space="preserve">HYPERLINK \l "_Toc515377547"</w:instrText>
      </w:r>
      <w:r>
        <w:rPr>
          <w:rStyle w:val="56"/>
          <w:color w:val="auto"/>
        </w:rPr>
        <w:instrText xml:space="preserve"> </w:instrText>
      </w:r>
      <w:r>
        <w:fldChar w:fldCharType="separate"/>
      </w:r>
      <w:r>
        <w:rPr>
          <w:rStyle w:val="56"/>
          <w:rFonts w:hint="eastAsia" w:ascii="宋体" w:hAnsi="宋体"/>
          <w:color w:val="auto"/>
        </w:rPr>
        <w:t>第五章 投标文件格式</w:t>
      </w:r>
      <w:r>
        <w:tab/>
      </w:r>
      <w:r>
        <w:rPr>
          <w:rFonts w:hint="eastAsia"/>
          <w:lang w:val="en-US" w:eastAsia="zh-CN"/>
        </w:rPr>
        <w:t>1</w:t>
      </w:r>
      <w:r>
        <w:fldChar w:fldCharType="end"/>
      </w:r>
      <w:r>
        <w:rPr>
          <w:rFonts w:hint="eastAsia"/>
          <w:lang w:val="en-US" w:eastAsia="zh-CN"/>
        </w:rPr>
        <w:t>04</w:t>
      </w:r>
      <w:r>
        <w:rPr>
          <w:rFonts w:hint="eastAsia" w:ascii="宋体" w:hAnsi="宋体"/>
          <w:kern w:val="0"/>
        </w:rPr>
        <w:fldChar w:fldCharType="end"/>
      </w: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rPr>
          <w:rFonts w:hint="eastAsia" w:ascii="宋体" w:hAnsi="宋体"/>
          <w:kern w:val="0"/>
        </w:rPr>
      </w:pPr>
    </w:p>
    <w:p>
      <w:pPr>
        <w:pStyle w:val="2"/>
        <w:numPr>
          <w:ilvl w:val="0"/>
          <w:numId w:val="1"/>
        </w:numPr>
        <w:spacing w:before="0" w:after="0" w:line="360" w:lineRule="auto"/>
        <w:jc w:val="center"/>
        <w:rPr>
          <w:rFonts w:ascii="宋体" w:hAnsi="宋体"/>
          <w:snapToGrid w:val="0"/>
          <w:kern w:val="0"/>
        </w:rPr>
        <w:sectPr>
          <w:headerReference r:id="rId7" w:type="first"/>
          <w:footerReference r:id="rId9" w:type="first"/>
          <w:headerReference r:id="rId6" w:type="default"/>
          <w:footerReference r:id="rId8" w:type="default"/>
          <w:type w:val="continuous"/>
          <w:pgSz w:w="11907" w:h="16840"/>
          <w:pgMar w:top="1304" w:right="1304" w:bottom="1247" w:left="1418" w:header="720" w:footer="720" w:gutter="0"/>
          <w:cols w:space="720" w:num="1"/>
          <w:titlePg/>
          <w:docGrid w:linePitch="326" w:charSpace="0"/>
        </w:sectPr>
      </w:pPr>
      <w:bookmarkStart w:id="4" w:name="_Toc515377542"/>
      <w:bookmarkStart w:id="5" w:name="_Toc9947"/>
    </w:p>
    <w:p>
      <w:pPr>
        <w:pStyle w:val="2"/>
        <w:numPr>
          <w:ilvl w:val="0"/>
          <w:numId w:val="1"/>
        </w:numPr>
        <w:spacing w:before="0" w:after="0" w:line="360" w:lineRule="auto"/>
        <w:jc w:val="center"/>
        <w:rPr>
          <w:rFonts w:hint="eastAsia" w:ascii="宋体" w:hAnsi="宋体"/>
          <w:snapToGrid w:val="0"/>
          <w:kern w:val="0"/>
          <w:highlight w:val="none"/>
        </w:rPr>
      </w:pPr>
      <w:r>
        <w:rPr>
          <w:rFonts w:hint="eastAsia" w:ascii="宋体" w:hAnsi="宋体"/>
          <w:snapToGrid w:val="0"/>
          <w:kern w:val="0"/>
          <w:highlight w:val="none"/>
        </w:rPr>
        <w:t>招标公告</w:t>
      </w:r>
      <w:bookmarkEnd w:id="0"/>
      <w:bookmarkEnd w:id="1"/>
      <w:bookmarkEnd w:id="2"/>
      <w:bookmarkEnd w:id="3"/>
      <w:bookmarkEnd w:id="4"/>
      <w:bookmarkEnd w:id="5"/>
      <w:r>
        <w:rPr>
          <w:rFonts w:hint="eastAsia" w:ascii="宋体" w:hAnsi="宋体"/>
          <w:snapToGrid w:val="0"/>
          <w:kern w:val="0"/>
          <w:highlight w:val="none"/>
        </w:rPr>
        <w:t xml:space="preserve"> </w:t>
      </w:r>
    </w:p>
    <w:p>
      <w:pPr>
        <w:pStyle w:val="2"/>
        <w:spacing w:before="0" w:after="0" w:line="480" w:lineRule="exact"/>
        <w:jc w:val="center"/>
        <w:rPr>
          <w:rFonts w:hint="eastAsia" w:ascii="宋体" w:hAnsi="宋体"/>
          <w:snapToGrid w:val="0"/>
          <w:kern w:val="2"/>
          <w:sz w:val="32"/>
          <w:szCs w:val="32"/>
          <w:highlight w:val="none"/>
        </w:rPr>
      </w:pPr>
      <w:bookmarkStart w:id="6" w:name="_Toc11477"/>
      <w:bookmarkStart w:id="7" w:name="_Toc29458"/>
      <w:bookmarkStart w:id="8" w:name="_Toc464654469"/>
      <w:bookmarkStart w:id="9" w:name="_Toc515377543"/>
      <w:bookmarkStart w:id="10" w:name="_Toc487102006"/>
      <w:r>
        <w:rPr>
          <w:rFonts w:hint="eastAsia" w:ascii="宋体" w:hAnsi="宋体"/>
          <w:snapToGrid w:val="0"/>
          <w:kern w:val="2"/>
          <w:sz w:val="32"/>
          <w:szCs w:val="32"/>
          <w:highlight w:val="none"/>
          <w:lang w:val="en-US" w:eastAsia="zh-CN"/>
        </w:rPr>
        <w:t>锦州市体育运动学校</w:t>
      </w:r>
      <w:r>
        <w:rPr>
          <w:rFonts w:hint="eastAsia" w:ascii="宋体" w:hAnsi="宋体"/>
          <w:snapToGrid w:val="0"/>
          <w:kern w:val="2"/>
          <w:sz w:val="32"/>
          <w:szCs w:val="32"/>
          <w:highlight w:val="none"/>
        </w:rPr>
        <w:t>学生宿舍（体育场）项目装修工程招标公告</w:t>
      </w:r>
      <w:bookmarkEnd w:id="6"/>
      <w:bookmarkEnd w:id="7"/>
      <w:bookmarkEnd w:id="8"/>
      <w:bookmarkEnd w:id="9"/>
      <w:bookmarkEnd w:id="10"/>
    </w:p>
    <w:p>
      <w:pPr>
        <w:jc w:val="center"/>
        <w:rPr>
          <w:rFonts w:hint="default" w:ascii="宋体" w:hAnsi="宋体" w:eastAsia="宋体"/>
          <w:b/>
          <w:bCs/>
          <w:sz w:val="28"/>
          <w:szCs w:val="28"/>
          <w:lang w:val="en-US" w:eastAsia="zh-CN"/>
        </w:rPr>
      </w:pPr>
      <w:r>
        <w:rPr>
          <w:rFonts w:hint="eastAsia" w:ascii="宋体" w:hAnsi="宋体" w:cs="Calibri"/>
          <w:sz w:val="28"/>
          <w:szCs w:val="28"/>
          <w:highlight w:val="none"/>
        </w:rPr>
        <w:t>招标编号：</w:t>
      </w:r>
      <w:r>
        <w:rPr>
          <w:rFonts w:hint="eastAsia" w:ascii="宋体" w:hAnsi="宋体"/>
          <w:b/>
          <w:bCs/>
          <w:sz w:val="28"/>
          <w:szCs w:val="28"/>
          <w:lang w:val="en-US" w:eastAsia="zh-CN"/>
        </w:rPr>
        <w:t>2023070801</w:t>
      </w:r>
    </w:p>
    <w:p>
      <w:pPr>
        <w:jc w:val="center"/>
        <w:rPr>
          <w:rFonts w:hint="eastAsia" w:ascii="宋体" w:hAnsi="宋体" w:cs="Calibri"/>
          <w:sz w:val="28"/>
          <w:szCs w:val="28"/>
          <w:highlight w:val="none"/>
        </w:rPr>
      </w:pPr>
    </w:p>
    <w:p>
      <w:pPr>
        <w:pStyle w:val="3"/>
        <w:spacing w:before="120" w:after="120" w:line="480" w:lineRule="exact"/>
        <w:rPr>
          <w:rFonts w:ascii="宋体" w:hAnsi="宋体"/>
          <w:snapToGrid w:val="0"/>
          <w:sz w:val="28"/>
          <w:szCs w:val="28"/>
          <w:highlight w:val="none"/>
        </w:rPr>
      </w:pPr>
      <w:bookmarkStart w:id="11" w:name="_Toc277082536"/>
      <w:bookmarkStart w:id="12" w:name="_Toc224103299"/>
      <w:bookmarkStart w:id="13" w:name="_Toc464654470"/>
      <w:bookmarkStart w:id="14" w:name="_Toc200359238"/>
      <w:bookmarkStart w:id="15" w:name="_Toc200359427"/>
      <w:bookmarkStart w:id="16" w:name="_Toc287607728"/>
      <w:bookmarkStart w:id="17" w:name="_Toc10485"/>
      <w:bookmarkStart w:id="18" w:name="_Toc287620667"/>
      <w:r>
        <w:rPr>
          <w:rFonts w:hint="eastAsia" w:ascii="宋体" w:hAnsi="宋体"/>
          <w:snapToGrid w:val="0"/>
          <w:sz w:val="28"/>
          <w:szCs w:val="28"/>
          <w:highlight w:val="none"/>
        </w:rPr>
        <w:t>1</w:t>
      </w:r>
      <w:r>
        <w:rPr>
          <w:rFonts w:hint="eastAsia" w:ascii="宋体" w:hAnsi="宋体" w:cs="MingLiU"/>
          <w:b w:val="0"/>
          <w:bCs w:val="0"/>
          <w:snapToGrid w:val="0"/>
          <w:kern w:val="0"/>
          <w:sz w:val="28"/>
          <w:szCs w:val="28"/>
          <w:highlight w:val="none"/>
        </w:rPr>
        <w:t xml:space="preserve">. </w:t>
      </w:r>
      <w:r>
        <w:rPr>
          <w:rFonts w:hint="eastAsia" w:ascii="宋体" w:hAnsi="宋体"/>
          <w:snapToGrid w:val="0"/>
          <w:sz w:val="28"/>
          <w:szCs w:val="28"/>
          <w:highlight w:val="none"/>
        </w:rPr>
        <w:t>招标条件</w:t>
      </w:r>
      <w:bookmarkEnd w:id="11"/>
      <w:bookmarkEnd w:id="12"/>
      <w:bookmarkEnd w:id="13"/>
      <w:bookmarkEnd w:id="14"/>
      <w:bookmarkEnd w:id="15"/>
      <w:bookmarkEnd w:id="16"/>
      <w:bookmarkEnd w:id="17"/>
      <w:bookmarkEnd w:id="18"/>
    </w:p>
    <w:p>
      <w:pPr>
        <w:spacing w:line="480" w:lineRule="exact"/>
        <w:ind w:left="141" w:leftChars="67" w:firstLine="315" w:firstLineChars="150"/>
        <w:rPr>
          <w:rFonts w:ascii="宋体" w:hAnsi="宋体"/>
          <w:sz w:val="28"/>
          <w:szCs w:val="28"/>
          <w:highlight w:val="none"/>
        </w:rPr>
      </w:pPr>
      <w:r>
        <w:rPr>
          <w:rFonts w:hint="eastAsia" w:ascii="宋体" w:hAnsi="宋体" w:cs="MingLiU"/>
          <w:snapToGrid w:val="0"/>
          <w:kern w:val="0"/>
          <w:szCs w:val="21"/>
          <w:highlight w:val="none"/>
        </w:rPr>
        <w:t xml:space="preserve"> 本招标项目</w:t>
      </w:r>
      <w:r>
        <w:rPr>
          <w:rFonts w:hint="eastAsia" w:ascii="宋体" w:hAnsi="宋体" w:cs="MingLiU"/>
          <w:snapToGrid w:val="0"/>
          <w:kern w:val="0"/>
          <w:szCs w:val="21"/>
          <w:highlight w:val="none"/>
          <w:u w:val="single"/>
          <w:lang w:val="en-US" w:eastAsia="zh-CN"/>
        </w:rPr>
        <w:t>锦州市体育运动学校学生宿舍（体育场）装修工程设计施工专业承包项目</w:t>
      </w:r>
      <w:r>
        <w:rPr>
          <w:rFonts w:hint="eastAsia" w:ascii="宋体" w:hAnsi="宋体" w:cs="MingLiU"/>
          <w:snapToGrid w:val="0"/>
          <w:kern w:val="0"/>
          <w:szCs w:val="21"/>
          <w:highlight w:val="none"/>
        </w:rPr>
        <w:t>已</w:t>
      </w:r>
      <w:r>
        <w:rPr>
          <w:rFonts w:hint="eastAsia" w:ascii="宋体" w:hAnsi="宋体" w:cs="宋体"/>
          <w:snapToGrid w:val="0"/>
          <w:kern w:val="0"/>
          <w:highlight w:val="none"/>
        </w:rPr>
        <w:t>由</w:t>
      </w:r>
      <w:r>
        <w:rPr>
          <w:rFonts w:hint="eastAsia" w:ascii="宋体" w:hAnsi="宋体" w:cs="宋体"/>
          <w:snapToGrid w:val="0"/>
          <w:kern w:val="0"/>
          <w:highlight w:val="none"/>
          <w:u w:val="single"/>
          <w:lang w:val="en-US" w:eastAsia="zh-CN"/>
        </w:rPr>
        <w:t>锦州市文旅体局</w:t>
      </w:r>
      <w:r>
        <w:rPr>
          <w:rFonts w:hint="eastAsia" w:ascii="宋体" w:hAnsi="宋体" w:cs="宋体"/>
          <w:snapToGrid w:val="0"/>
          <w:kern w:val="0"/>
          <w:highlight w:val="none"/>
        </w:rPr>
        <w:t>批准建设</w:t>
      </w:r>
      <w:r>
        <w:rPr>
          <w:rFonts w:hint="eastAsia" w:ascii="宋体" w:hAnsi="宋体" w:cs="MingLiU"/>
          <w:snapToGrid w:val="0"/>
          <w:szCs w:val="21"/>
          <w:highlight w:val="none"/>
        </w:rPr>
        <w:t>，项目</w:t>
      </w:r>
      <w:r>
        <w:rPr>
          <w:rFonts w:ascii="宋体" w:hAnsi="宋体" w:cs="MingLiU"/>
          <w:snapToGrid w:val="0"/>
          <w:szCs w:val="21"/>
          <w:highlight w:val="none"/>
        </w:rPr>
        <w:t>业主为</w:t>
      </w:r>
      <w:r>
        <w:rPr>
          <w:rFonts w:hint="eastAsia" w:ascii="宋体" w:hAnsi="宋体" w:cs="MingLiU"/>
          <w:snapToGrid w:val="0"/>
          <w:szCs w:val="21"/>
          <w:highlight w:val="none"/>
          <w:u w:val="single"/>
          <w:lang w:val="en-US" w:eastAsia="zh-CN"/>
        </w:rPr>
        <w:t>锦州市体育运动学校及中国盈科教育科技集團</w:t>
      </w:r>
      <w:r>
        <w:rPr>
          <w:rFonts w:hint="eastAsia" w:ascii="宋体" w:hAnsi="宋体" w:cs="MingLiU"/>
          <w:snapToGrid w:val="0"/>
          <w:szCs w:val="21"/>
          <w:highlight w:val="none"/>
        </w:rPr>
        <w:t>，</w:t>
      </w:r>
      <w:r>
        <w:rPr>
          <w:rFonts w:hint="eastAsia" w:ascii="宋体" w:hAnsi="宋体" w:cs="MingLiU"/>
          <w:snapToGrid w:val="0"/>
          <w:kern w:val="0"/>
          <w:szCs w:val="21"/>
          <w:highlight w:val="none"/>
        </w:rPr>
        <w:t>建设资金来自</w:t>
      </w:r>
      <w:r>
        <w:rPr>
          <w:rFonts w:hint="eastAsia" w:ascii="宋体" w:hAnsi="宋体" w:cs="MingLiU"/>
          <w:snapToGrid w:val="0"/>
          <w:szCs w:val="21"/>
          <w:highlight w:val="none"/>
          <w:u w:val="single"/>
          <w:lang w:val="en-US" w:eastAsia="zh-CN"/>
        </w:rPr>
        <w:t>中国盈科教育科技集團投资</w:t>
      </w:r>
      <w:r>
        <w:rPr>
          <w:rFonts w:hint="eastAsia" w:ascii="宋体" w:hAnsi="宋体" w:cs="MingLiU"/>
          <w:snapToGrid w:val="0"/>
          <w:kern w:val="0"/>
          <w:szCs w:val="21"/>
          <w:highlight w:val="none"/>
          <w:u w:val="single"/>
        </w:rPr>
        <w:t>及</w:t>
      </w:r>
      <w:r>
        <w:rPr>
          <w:rFonts w:hint="eastAsia" w:ascii="宋体" w:hAnsi="宋体" w:cs="MingLiU"/>
          <w:snapToGrid w:val="0"/>
          <w:kern w:val="0"/>
          <w:szCs w:val="21"/>
          <w:highlight w:val="none"/>
          <w:u w:val="single"/>
          <w:lang w:val="en-US" w:eastAsia="zh-CN"/>
        </w:rPr>
        <w:t>锦州市体育运动学校</w:t>
      </w:r>
      <w:r>
        <w:rPr>
          <w:rFonts w:ascii="宋体" w:hAnsi="宋体" w:cs="MingLiU"/>
          <w:snapToGrid w:val="0"/>
          <w:kern w:val="0"/>
          <w:szCs w:val="21"/>
          <w:highlight w:val="none"/>
          <w:u w:val="single"/>
        </w:rPr>
        <w:t>预算内投资</w:t>
      </w:r>
      <w:r>
        <w:rPr>
          <w:rFonts w:hint="eastAsia" w:ascii="宋体" w:hAnsi="宋体" w:cs="MingLiU"/>
          <w:snapToGrid w:val="0"/>
          <w:kern w:val="0"/>
          <w:szCs w:val="21"/>
          <w:highlight w:val="none"/>
        </w:rPr>
        <w:t>，项目出资比例为</w:t>
      </w:r>
      <w:r>
        <w:rPr>
          <w:rFonts w:hint="eastAsia" w:ascii="宋体" w:hAnsi="宋体"/>
          <w:snapToGrid w:val="0"/>
          <w:kern w:val="0"/>
          <w:szCs w:val="21"/>
          <w:highlight w:val="none"/>
          <w:u w:val="single"/>
        </w:rPr>
        <w:t xml:space="preserve">100% </w:t>
      </w:r>
      <w:r>
        <w:rPr>
          <w:rFonts w:hint="eastAsia" w:ascii="宋体" w:hAnsi="宋体" w:cs="MingLiU"/>
          <w:snapToGrid w:val="0"/>
          <w:kern w:val="0"/>
          <w:szCs w:val="21"/>
          <w:highlight w:val="none"/>
        </w:rPr>
        <w:t>，招标人为</w:t>
      </w:r>
      <w:r>
        <w:rPr>
          <w:rFonts w:hint="eastAsia" w:ascii="宋体" w:hAnsi="宋体" w:cs="MingLiU"/>
          <w:snapToGrid w:val="0"/>
          <w:kern w:val="0"/>
          <w:szCs w:val="21"/>
          <w:highlight w:val="none"/>
          <w:u w:val="single"/>
          <w:lang w:val="en-US" w:eastAsia="zh-CN"/>
        </w:rPr>
        <w:t>中國盈科教育科技集團</w:t>
      </w:r>
      <w:r>
        <w:rPr>
          <w:rFonts w:hint="eastAsia" w:ascii="宋体" w:hAnsi="宋体"/>
          <w:szCs w:val="21"/>
          <w:highlight w:val="none"/>
        </w:rPr>
        <w:t>，</w:t>
      </w:r>
      <w:r>
        <w:rPr>
          <w:rFonts w:hint="eastAsia" w:ascii="宋体" w:hAnsi="宋体" w:cs="MingLiU"/>
          <w:snapToGrid w:val="0"/>
          <w:kern w:val="0"/>
          <w:position w:val="-2"/>
          <w:szCs w:val="21"/>
          <w:highlight w:val="none"/>
        </w:rPr>
        <w:t>项目已具备招标条件，现对该项目的施工进行公开招标。</w:t>
      </w:r>
    </w:p>
    <w:p>
      <w:pPr>
        <w:pStyle w:val="3"/>
        <w:spacing w:before="120" w:after="120" w:line="480" w:lineRule="exact"/>
        <w:rPr>
          <w:rFonts w:hint="eastAsia" w:ascii="宋体" w:hAnsi="宋体"/>
          <w:snapToGrid w:val="0"/>
          <w:sz w:val="28"/>
          <w:szCs w:val="28"/>
          <w:highlight w:val="none"/>
        </w:rPr>
      </w:pPr>
      <w:bookmarkStart w:id="19" w:name="_Toc31143"/>
      <w:bookmarkStart w:id="20" w:name="_Toc464654471"/>
      <w:bookmarkStart w:id="21" w:name="_Toc287620668"/>
      <w:bookmarkStart w:id="22" w:name="_Toc277082537"/>
      <w:bookmarkStart w:id="23" w:name="_Toc200359239"/>
      <w:bookmarkStart w:id="24" w:name="_Toc224103300"/>
      <w:bookmarkStart w:id="25" w:name="_Toc200359428"/>
      <w:bookmarkStart w:id="26" w:name="_Toc287607729"/>
      <w:r>
        <w:rPr>
          <w:rFonts w:hint="eastAsia" w:ascii="宋体" w:hAnsi="宋体"/>
          <w:snapToGrid w:val="0"/>
          <w:sz w:val="28"/>
          <w:szCs w:val="28"/>
          <w:highlight w:val="none"/>
        </w:rPr>
        <w:t>2. 项目概况与招标范围</w:t>
      </w:r>
      <w:bookmarkEnd w:id="19"/>
      <w:bookmarkEnd w:id="20"/>
      <w:bookmarkEnd w:id="21"/>
      <w:bookmarkEnd w:id="22"/>
      <w:bookmarkEnd w:id="23"/>
      <w:bookmarkEnd w:id="24"/>
      <w:bookmarkEnd w:id="25"/>
      <w:bookmarkEnd w:id="26"/>
    </w:p>
    <w:p>
      <w:pPr>
        <w:snapToGrid w:val="0"/>
        <w:spacing w:line="48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2.1 建设地点：</w:t>
      </w:r>
      <w:r>
        <w:rPr>
          <w:rFonts w:hint="eastAsia" w:ascii="宋体" w:hAnsi="宋体" w:cs="MingLiU"/>
          <w:szCs w:val="21"/>
          <w:highlight w:val="none"/>
          <w:lang w:val="en-US" w:eastAsia="zh-CN"/>
        </w:rPr>
        <w:t>锦州市滨海体育运动中心主体育场</w:t>
      </w:r>
      <w:r>
        <w:rPr>
          <w:rFonts w:hint="eastAsia" w:ascii="宋体" w:hAnsi="宋体" w:cs="Arial"/>
          <w:kern w:val="0"/>
          <w:szCs w:val="21"/>
          <w:highlight w:val="none"/>
        </w:rPr>
        <w:t>。</w:t>
      </w:r>
    </w:p>
    <w:p>
      <w:pPr>
        <w:snapToGrid w:val="0"/>
        <w:spacing w:line="48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2.2 项目规模：</w:t>
      </w:r>
      <w:r>
        <w:rPr>
          <w:rFonts w:hint="eastAsia" w:ascii="宋体" w:hAnsi="宋体" w:cs="MingLiU"/>
          <w:szCs w:val="21"/>
          <w:highlight w:val="none"/>
          <w:lang w:val="en-US" w:eastAsia="zh-CN"/>
        </w:rPr>
        <w:t>改造工程</w:t>
      </w:r>
      <w:r>
        <w:rPr>
          <w:rFonts w:hint="eastAsia" w:ascii="宋体" w:hAnsi="宋体" w:cs="MingLiU"/>
          <w:szCs w:val="21"/>
          <w:highlight w:val="none"/>
        </w:rPr>
        <w:t>面积约</w:t>
      </w:r>
      <w:r>
        <w:rPr>
          <w:rFonts w:hint="eastAsia" w:ascii="宋体" w:hAnsi="宋体" w:cs="MingLiU"/>
          <w:szCs w:val="21"/>
          <w:highlight w:val="none"/>
          <w:lang w:val="en-US" w:eastAsia="zh-CN"/>
        </w:rPr>
        <w:t>1360</w:t>
      </w:r>
      <w:r>
        <w:rPr>
          <w:rFonts w:hint="eastAsia" w:ascii="宋体" w:hAnsi="宋体" w:cs="MingLiU"/>
          <w:szCs w:val="21"/>
          <w:highlight w:val="none"/>
        </w:rPr>
        <w:t>平方米</w:t>
      </w:r>
      <w:r>
        <w:rPr>
          <w:rFonts w:hint="eastAsia" w:cs="MingLiU"/>
          <w:snapToGrid w:val="0"/>
          <w:position w:val="-2"/>
          <w:szCs w:val="21"/>
          <w:highlight w:val="none"/>
        </w:rPr>
        <w:t>。</w:t>
      </w:r>
      <w:r>
        <w:rPr>
          <w:rFonts w:hint="eastAsia"/>
          <w:snapToGrid w:val="0"/>
          <w:szCs w:val="21"/>
          <w:highlight w:val="none"/>
        </w:rPr>
        <w:t>项目总投资约</w:t>
      </w:r>
      <w:r>
        <w:rPr>
          <w:rFonts w:hint="eastAsia"/>
          <w:snapToGrid w:val="0"/>
          <w:szCs w:val="21"/>
          <w:highlight w:val="none"/>
          <w:lang w:val="en-US" w:eastAsia="zh-CN"/>
        </w:rPr>
        <w:t>100</w:t>
      </w:r>
      <w:r>
        <w:rPr>
          <w:rFonts w:hint="eastAsia"/>
          <w:snapToGrid w:val="0"/>
          <w:szCs w:val="21"/>
          <w:highlight w:val="none"/>
        </w:rPr>
        <w:t>万元。</w:t>
      </w:r>
    </w:p>
    <w:p>
      <w:pPr>
        <w:snapToGrid w:val="0"/>
        <w:spacing w:line="480" w:lineRule="exact"/>
        <w:ind w:firstLine="420" w:firstLineChars="200"/>
        <w:rPr>
          <w:rFonts w:hint="eastAsia" w:ascii="宋体" w:hAnsi="宋体" w:cs="Arial"/>
          <w:kern w:val="0"/>
          <w:szCs w:val="21"/>
          <w:highlight w:val="none"/>
        </w:rPr>
      </w:pPr>
      <w:r>
        <w:rPr>
          <w:rFonts w:hint="eastAsia" w:ascii="宋体" w:hAnsi="宋体" w:cs="Arial"/>
          <w:kern w:val="0"/>
          <w:szCs w:val="21"/>
          <w:highlight w:val="none"/>
        </w:rPr>
        <w:t>2.3 计划工期：</w:t>
      </w:r>
      <w:r>
        <w:rPr>
          <w:rFonts w:hint="eastAsia" w:ascii="宋体" w:hAnsi="宋体" w:cs="Arial"/>
          <w:kern w:val="0"/>
          <w:szCs w:val="21"/>
          <w:highlight w:val="none"/>
          <w:lang w:val="en-US" w:eastAsia="zh-CN"/>
        </w:rPr>
        <w:t>30</w:t>
      </w:r>
      <w:r>
        <w:rPr>
          <w:rFonts w:hint="eastAsia" w:ascii="宋体" w:hAnsi="宋体" w:cs="Arial"/>
          <w:kern w:val="0"/>
          <w:szCs w:val="21"/>
          <w:highlight w:val="none"/>
        </w:rPr>
        <w:t>日历天。</w:t>
      </w:r>
    </w:p>
    <w:p>
      <w:pPr>
        <w:snapToGrid w:val="0"/>
        <w:spacing w:line="480" w:lineRule="exact"/>
        <w:ind w:firstLine="420" w:firstLineChars="200"/>
        <w:rPr>
          <w:rFonts w:hint="eastAsia" w:ascii="宋体" w:hAnsi="宋体" w:cs="MingLiU"/>
          <w:snapToGrid w:val="0"/>
          <w:kern w:val="0"/>
          <w:highlight w:val="none"/>
        </w:rPr>
      </w:pPr>
      <w:r>
        <w:rPr>
          <w:rFonts w:hint="eastAsia" w:ascii="宋体" w:hAnsi="宋体" w:cs="MingLiU"/>
          <w:szCs w:val="21"/>
          <w:highlight w:val="none"/>
        </w:rPr>
        <w:t>2.4 招标范围：</w:t>
      </w:r>
      <w:bookmarkStart w:id="27" w:name="_Toc277082538"/>
      <w:bookmarkStart w:id="28" w:name="_Toc287607730"/>
      <w:bookmarkStart w:id="29" w:name="_Toc464654472"/>
      <w:bookmarkStart w:id="30" w:name="_Toc200359240"/>
      <w:bookmarkStart w:id="31" w:name="_Toc10934"/>
      <w:bookmarkStart w:id="32" w:name="_Toc224103301"/>
      <w:bookmarkStart w:id="33" w:name="_Toc287620669"/>
      <w:bookmarkStart w:id="34" w:name="_Toc200359429"/>
      <w:r>
        <w:rPr>
          <w:rFonts w:hint="eastAsia" w:ascii="宋体" w:hAnsi="宋体" w:cs="MingLiU"/>
          <w:snapToGrid w:val="0"/>
          <w:kern w:val="0"/>
          <w:szCs w:val="21"/>
          <w:highlight w:val="none"/>
        </w:rPr>
        <w:t>本招标</w:t>
      </w:r>
      <w:r>
        <w:rPr>
          <w:rFonts w:ascii="宋体" w:hAnsi="宋体" w:cs="MingLiU"/>
          <w:snapToGrid w:val="0"/>
          <w:kern w:val="0"/>
          <w:szCs w:val="21"/>
          <w:highlight w:val="none"/>
        </w:rPr>
        <w:t>项目</w:t>
      </w:r>
      <w:r>
        <w:rPr>
          <w:rFonts w:hint="eastAsia" w:ascii="宋体" w:hAnsi="宋体" w:cs="MingLiU"/>
          <w:snapToGrid w:val="0"/>
          <w:kern w:val="0"/>
          <w:highlight w:val="none"/>
        </w:rPr>
        <w:t>施工图示范围内的所有内容。</w:t>
      </w:r>
    </w:p>
    <w:p>
      <w:pPr>
        <w:pStyle w:val="3"/>
        <w:spacing w:before="120" w:after="120" w:line="480" w:lineRule="exact"/>
        <w:rPr>
          <w:rFonts w:ascii="宋体" w:hAnsi="宋体"/>
          <w:snapToGrid w:val="0"/>
          <w:sz w:val="28"/>
          <w:szCs w:val="28"/>
          <w:highlight w:val="none"/>
        </w:rPr>
      </w:pPr>
      <w:r>
        <w:rPr>
          <w:rFonts w:hint="eastAsia" w:ascii="宋体" w:hAnsi="宋体"/>
          <w:snapToGrid w:val="0"/>
          <w:sz w:val="28"/>
          <w:szCs w:val="28"/>
          <w:highlight w:val="none"/>
        </w:rPr>
        <w:t>3. 投标人资格要求</w:t>
      </w:r>
      <w:bookmarkEnd w:id="27"/>
      <w:bookmarkEnd w:id="28"/>
      <w:bookmarkEnd w:id="29"/>
      <w:bookmarkEnd w:id="30"/>
      <w:bookmarkEnd w:id="31"/>
      <w:bookmarkEnd w:id="32"/>
      <w:bookmarkEnd w:id="33"/>
      <w:bookmarkEnd w:id="34"/>
    </w:p>
    <w:p>
      <w:pPr>
        <w:tabs>
          <w:tab w:val="left" w:pos="3840"/>
          <w:tab w:val="left" w:pos="5300"/>
        </w:tabs>
        <w:autoSpaceDE w:val="0"/>
        <w:autoSpaceDN w:val="0"/>
        <w:adjustRightInd w:val="0"/>
        <w:snapToGrid w:val="0"/>
        <w:spacing w:line="480" w:lineRule="exact"/>
        <w:ind w:firstLine="420" w:firstLineChars="200"/>
        <w:jc w:val="left"/>
        <w:rPr>
          <w:rFonts w:hint="eastAsia" w:ascii="宋体" w:hAnsi="宋体"/>
          <w:szCs w:val="21"/>
          <w:highlight w:val="none"/>
          <w:shd w:val="clear" w:color="auto" w:fill="FFFFFF"/>
        </w:rPr>
      </w:pPr>
      <w:r>
        <w:rPr>
          <w:rFonts w:hint="eastAsia" w:ascii="宋体" w:hAnsi="宋体" w:cs="MingLiU"/>
          <w:snapToGrid w:val="0"/>
          <w:kern w:val="0"/>
          <w:szCs w:val="21"/>
          <w:highlight w:val="none"/>
        </w:rPr>
        <w:t xml:space="preserve">3.1 </w:t>
      </w:r>
      <w:r>
        <w:rPr>
          <w:rFonts w:hint="eastAsia" w:ascii="宋体" w:hAnsi="宋体"/>
          <w:szCs w:val="21"/>
          <w:highlight w:val="none"/>
          <w:shd w:val="clear" w:color="auto" w:fill="FFFFFF"/>
        </w:rPr>
        <w:t>本次招标实行资格后审，投标人应满足下列资格条件</w:t>
      </w:r>
      <w:r>
        <w:rPr>
          <w:rFonts w:hint="eastAsia" w:ascii="宋体" w:hAnsi="宋体"/>
          <w:szCs w:val="21"/>
          <w:highlight w:val="none"/>
        </w:rPr>
        <w:t>和业绩要求</w:t>
      </w:r>
      <w:r>
        <w:rPr>
          <w:rFonts w:hint="eastAsia" w:ascii="宋体" w:hAnsi="宋体"/>
          <w:szCs w:val="21"/>
          <w:highlight w:val="none"/>
          <w:shd w:val="clear" w:color="auto" w:fill="FFFFFF"/>
        </w:rPr>
        <w:t>：</w:t>
      </w:r>
    </w:p>
    <w:p>
      <w:pPr>
        <w:tabs>
          <w:tab w:val="left" w:pos="3840"/>
          <w:tab w:val="left" w:pos="5300"/>
        </w:tabs>
        <w:autoSpaceDE w:val="0"/>
        <w:autoSpaceDN w:val="0"/>
        <w:adjustRightInd w:val="0"/>
        <w:snapToGrid w:val="0"/>
        <w:spacing w:line="480" w:lineRule="exact"/>
        <w:ind w:firstLine="420" w:firstLineChars="200"/>
        <w:jc w:val="left"/>
        <w:rPr>
          <w:rFonts w:hint="eastAsia" w:ascii="宋体" w:hAnsi="宋体"/>
          <w:highlight w:val="none"/>
        </w:rPr>
      </w:pPr>
      <w:r>
        <w:rPr>
          <w:rFonts w:hint="eastAsia" w:ascii="宋体" w:hAnsi="宋体" w:cs="MingLiU"/>
          <w:snapToGrid w:val="0"/>
          <w:kern w:val="0"/>
          <w:szCs w:val="21"/>
          <w:highlight w:val="none"/>
        </w:rPr>
        <w:t xml:space="preserve">3.1.1 </w:t>
      </w:r>
      <w:r>
        <w:rPr>
          <w:rFonts w:hint="eastAsia" w:ascii="宋体" w:hAnsi="宋体"/>
          <w:highlight w:val="none"/>
        </w:rPr>
        <w:t>本次招标要求投标人须</w:t>
      </w:r>
      <w:r>
        <w:rPr>
          <w:rFonts w:hint="eastAsia" w:ascii="宋体" w:hAnsi="宋体" w:cs="MingLiU"/>
          <w:snapToGrid w:val="0"/>
          <w:szCs w:val="21"/>
          <w:highlight w:val="none"/>
        </w:rPr>
        <w:t>具备</w:t>
      </w:r>
      <w:r>
        <w:rPr>
          <w:rFonts w:hint="eastAsia" w:ascii="宋体" w:hAnsi="宋体"/>
          <w:bCs/>
          <w:highlight w:val="none"/>
        </w:rPr>
        <w:t>建设行政主管部门颁发的建筑工程施工总承包贰级及以上资质</w:t>
      </w:r>
      <w:r>
        <w:rPr>
          <w:rFonts w:hint="eastAsia" w:ascii="宋体" w:hAnsi="宋体" w:cs="Arial"/>
          <w:kern w:val="0"/>
          <w:szCs w:val="21"/>
          <w:highlight w:val="none"/>
        </w:rPr>
        <w:t>，</w:t>
      </w:r>
      <w:r>
        <w:rPr>
          <w:rFonts w:hint="eastAsia" w:ascii="宋体" w:hAnsi="宋体"/>
          <w:highlight w:val="none"/>
        </w:rPr>
        <w:t>并在人员、设备、资金等方面具有相应的施工能力。</w:t>
      </w:r>
    </w:p>
    <w:p>
      <w:pPr>
        <w:spacing w:line="480" w:lineRule="exact"/>
        <w:ind w:firstLine="420" w:firstLineChars="200"/>
        <w:jc w:val="left"/>
        <w:rPr>
          <w:rFonts w:hint="eastAsia" w:ascii="宋体" w:hAnsi="宋体"/>
          <w:highlight w:val="none"/>
        </w:rPr>
      </w:pPr>
      <w:r>
        <w:rPr>
          <w:rFonts w:hint="eastAsia" w:ascii="宋体" w:hAnsi="宋体"/>
          <w:highlight w:val="none"/>
        </w:rPr>
        <w:t>3.1.2</w:t>
      </w:r>
      <w:r>
        <w:rPr>
          <w:rFonts w:hint="eastAsia" w:ascii="宋体" w:hAnsi="宋体" w:cs="Arial"/>
          <w:kern w:val="0"/>
          <w:szCs w:val="21"/>
          <w:highlight w:val="none"/>
        </w:rPr>
        <w:t xml:space="preserve"> 投标人近五年（以竣工时间为准）承担过至少1个</w:t>
      </w:r>
      <w:r>
        <w:rPr>
          <w:rFonts w:hint="eastAsia" w:ascii="宋体" w:hAnsi="宋体" w:cs="宋体"/>
          <w:kern w:val="0"/>
          <w:highlight w:val="none"/>
        </w:rPr>
        <w:t>已竣工的</w:t>
      </w:r>
      <w:r>
        <w:rPr>
          <w:rFonts w:hint="eastAsia" w:ascii="宋体" w:hAnsi="宋体" w:cs="宋体"/>
          <w:highlight w:val="none"/>
        </w:rPr>
        <w:t>单项合同金额在</w:t>
      </w:r>
      <w:r>
        <w:rPr>
          <w:rFonts w:hint="eastAsia" w:ascii="宋体" w:hAnsi="宋体" w:cs="宋体"/>
          <w:highlight w:val="none"/>
          <w:lang w:val="en-US" w:eastAsia="zh-CN"/>
        </w:rPr>
        <w:t>500</w:t>
      </w:r>
      <w:r>
        <w:rPr>
          <w:rFonts w:hint="eastAsia" w:ascii="宋体" w:hAnsi="宋体" w:cs="宋体"/>
          <w:highlight w:val="none"/>
        </w:rPr>
        <w:t>万元及以上的</w:t>
      </w:r>
      <w:r>
        <w:rPr>
          <w:rFonts w:hint="eastAsia" w:ascii="宋体" w:hAnsi="宋体"/>
          <w:kern w:val="0"/>
          <w:highlight w:val="none"/>
        </w:rPr>
        <w:t>民用建筑工程</w:t>
      </w:r>
      <w:r>
        <w:rPr>
          <w:rFonts w:hint="eastAsia" w:ascii="宋体" w:hAnsi="宋体" w:cs="宋体"/>
          <w:highlight w:val="none"/>
        </w:rPr>
        <w:t>项目</w:t>
      </w:r>
      <w:r>
        <w:rPr>
          <w:rFonts w:hint="eastAsia" w:ascii="宋体" w:hAnsi="宋体" w:cs="宋体"/>
          <w:kern w:val="0"/>
          <w:highlight w:val="none"/>
        </w:rPr>
        <w:t>业绩</w:t>
      </w:r>
      <w:r>
        <w:rPr>
          <w:rFonts w:hint="eastAsia" w:ascii="宋体" w:hAnsi="宋体" w:cs="Arial"/>
          <w:kern w:val="0"/>
          <w:szCs w:val="21"/>
          <w:highlight w:val="none"/>
        </w:rPr>
        <w:t>。</w:t>
      </w:r>
    </w:p>
    <w:p>
      <w:pPr>
        <w:spacing w:line="480" w:lineRule="exact"/>
        <w:ind w:firstLine="420" w:firstLineChars="200"/>
        <w:textAlignment w:val="baseline"/>
        <w:rPr>
          <w:rFonts w:hint="eastAsia" w:ascii="宋体" w:hAnsi="宋体"/>
          <w:szCs w:val="21"/>
          <w:highlight w:val="none"/>
        </w:rPr>
      </w:pPr>
      <w:r>
        <w:rPr>
          <w:rFonts w:hint="eastAsia" w:ascii="宋体" w:hAnsi="宋体"/>
          <w:szCs w:val="21"/>
          <w:highlight w:val="none"/>
        </w:rPr>
        <w:t>3.2本次招标</w:t>
      </w:r>
      <w:r>
        <w:rPr>
          <w:rFonts w:hint="eastAsia" w:ascii="宋体" w:hAnsi="宋体"/>
          <w:szCs w:val="21"/>
          <w:highlight w:val="none"/>
          <w:u w:val="single"/>
        </w:rPr>
        <w:t>不接受</w:t>
      </w:r>
      <w:r>
        <w:rPr>
          <w:rFonts w:hint="eastAsia" w:ascii="宋体" w:hAnsi="宋体"/>
          <w:szCs w:val="21"/>
          <w:highlight w:val="none"/>
        </w:rPr>
        <w:t>联合体投标。</w:t>
      </w:r>
    </w:p>
    <w:p>
      <w:pPr>
        <w:pStyle w:val="3"/>
        <w:spacing w:before="120" w:after="120" w:line="480" w:lineRule="exact"/>
        <w:rPr>
          <w:rFonts w:hint="eastAsia" w:ascii="宋体" w:hAnsi="宋体"/>
          <w:snapToGrid w:val="0"/>
          <w:sz w:val="28"/>
          <w:szCs w:val="28"/>
          <w:highlight w:val="none"/>
        </w:rPr>
      </w:pPr>
      <w:bookmarkStart w:id="35" w:name="_Toc224103302"/>
      <w:bookmarkStart w:id="36" w:name="_Toc200359430"/>
      <w:bookmarkStart w:id="37" w:name="_Toc464654473"/>
      <w:bookmarkStart w:id="38" w:name="_Toc287620670"/>
      <w:bookmarkStart w:id="39" w:name="_Toc200359241"/>
      <w:bookmarkStart w:id="40" w:name="_Toc287607731"/>
      <w:bookmarkStart w:id="41" w:name="_Toc277082539"/>
      <w:bookmarkStart w:id="42" w:name="_Toc32646"/>
      <w:r>
        <w:rPr>
          <w:rFonts w:hint="eastAsia" w:ascii="宋体" w:hAnsi="宋体"/>
          <w:snapToGrid w:val="0"/>
          <w:sz w:val="28"/>
          <w:szCs w:val="28"/>
          <w:highlight w:val="none"/>
        </w:rPr>
        <w:t>4. 招标文件的获取</w:t>
      </w:r>
      <w:bookmarkEnd w:id="35"/>
      <w:bookmarkEnd w:id="36"/>
      <w:bookmarkEnd w:id="37"/>
      <w:bookmarkEnd w:id="38"/>
      <w:bookmarkEnd w:id="39"/>
      <w:bookmarkEnd w:id="40"/>
      <w:bookmarkEnd w:id="41"/>
      <w:bookmarkEnd w:id="42"/>
    </w:p>
    <w:p>
      <w:pPr>
        <w:shd w:val="solid" w:color="FFFFFF" w:fill="auto"/>
        <w:autoSpaceDN w:val="0"/>
        <w:spacing w:line="480" w:lineRule="exact"/>
        <w:ind w:firstLine="420" w:firstLineChars="200"/>
        <w:rPr>
          <w:rFonts w:hint="eastAsia" w:ascii="宋体" w:hAnsi="宋体"/>
          <w:szCs w:val="21"/>
          <w:highlight w:val="none"/>
          <w:shd w:val="clear" w:color="auto" w:fill="FFFFFF"/>
        </w:rPr>
      </w:pPr>
      <w:r>
        <w:rPr>
          <w:rFonts w:hint="eastAsia" w:ascii="宋体" w:hAnsi="宋体"/>
          <w:szCs w:val="21"/>
          <w:highlight w:val="none"/>
          <w:shd w:val="clear" w:color="auto" w:fill="FFFFFF"/>
        </w:rPr>
        <w:t xml:space="preserve">4.1 </w:t>
      </w:r>
      <w:bookmarkStart w:id="43" w:name="_Toc388598547"/>
      <w:r>
        <w:rPr>
          <w:rFonts w:hint="eastAsia" w:ascii="宋体" w:hAnsi="宋体"/>
          <w:szCs w:val="21"/>
          <w:highlight w:val="none"/>
          <w:shd w:val="clear" w:color="auto" w:fill="FFFFFF"/>
        </w:rPr>
        <w:t>本工程采取现场报名方式，投标人按招标文件要求缴纳投标保证金，并在投标文件递交的截止时间前递交了投标文件，视为获得投标资格。</w:t>
      </w:r>
      <w:bookmarkEnd w:id="43"/>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80" w:lineRule="exact"/>
        <w:ind w:firstLine="420" w:firstLineChars="200"/>
        <w:rPr>
          <w:rFonts w:hint="eastAsia" w:ascii="宋体" w:hAnsi="宋体"/>
          <w:szCs w:val="21"/>
          <w:highlight w:val="none"/>
        </w:rPr>
      </w:pPr>
      <w:r>
        <w:rPr>
          <w:rFonts w:hint="eastAsia" w:ascii="宋体" w:hAnsi="宋体"/>
          <w:szCs w:val="21"/>
          <w:highlight w:val="none"/>
        </w:rPr>
        <w:t>4.2 凡有意参加投标者请</w:t>
      </w:r>
      <w:r>
        <w:rPr>
          <w:rFonts w:hint="eastAsia" w:ascii="宋体" w:hAnsi="宋体"/>
          <w:szCs w:val="21"/>
          <w:highlight w:val="none"/>
          <w:shd w:val="clear" w:color="auto" w:fill="FFFFFF"/>
        </w:rPr>
        <w:t>于</w:t>
      </w:r>
      <w:r>
        <w:rPr>
          <w:rFonts w:hint="eastAsia" w:ascii="宋体" w:hAnsi="宋体"/>
          <w:szCs w:val="21"/>
          <w:highlight w:val="none"/>
          <w:u w:val="single"/>
          <w:shd w:val="clear" w:color="auto" w:fill="FFFFFF"/>
          <w:lang w:val="en-US" w:eastAsia="zh-CN"/>
        </w:rPr>
        <w:t>2023</w:t>
      </w:r>
      <w:r>
        <w:rPr>
          <w:rFonts w:hint="eastAsia" w:ascii="宋体" w:hAnsi="宋体"/>
          <w:szCs w:val="21"/>
          <w:highlight w:val="none"/>
          <w:shd w:val="clear" w:color="auto" w:fill="FFFFFF"/>
        </w:rPr>
        <w:t>年</w:t>
      </w:r>
      <w:r>
        <w:rPr>
          <w:rFonts w:hint="eastAsia" w:ascii="宋体" w:hAnsi="宋体"/>
          <w:szCs w:val="21"/>
          <w:highlight w:val="none"/>
          <w:u w:val="single"/>
          <w:shd w:val="clear" w:color="auto" w:fill="FFFFFF"/>
        </w:rPr>
        <w:t xml:space="preserve"> 7 </w:t>
      </w:r>
      <w:r>
        <w:rPr>
          <w:rFonts w:hint="eastAsia" w:ascii="宋体" w:hAnsi="宋体"/>
          <w:szCs w:val="21"/>
          <w:highlight w:val="none"/>
          <w:shd w:val="clear" w:color="auto" w:fill="FFFFFF"/>
        </w:rPr>
        <w:t>月</w:t>
      </w:r>
      <w:r>
        <w:rPr>
          <w:rFonts w:hint="eastAsia"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lang w:val="en-US" w:eastAsia="zh-CN"/>
        </w:rPr>
        <w:t>9</w:t>
      </w:r>
      <w:r>
        <w:rPr>
          <w:rFonts w:hint="eastAsia" w:ascii="宋体" w:hAnsi="宋体"/>
          <w:szCs w:val="21"/>
          <w:highlight w:val="none"/>
          <w:u w:val="single"/>
          <w:shd w:val="clear" w:color="auto" w:fill="FFFFFF"/>
        </w:rPr>
        <w:t xml:space="preserve"> </w:t>
      </w:r>
      <w:r>
        <w:rPr>
          <w:rFonts w:hint="eastAsia" w:ascii="宋体" w:hAnsi="宋体"/>
          <w:szCs w:val="21"/>
          <w:highlight w:val="none"/>
          <w:shd w:val="clear" w:color="auto" w:fill="FFFFFF"/>
        </w:rPr>
        <w:t>日起（北京时间，下同），在</w:t>
      </w:r>
      <w:r>
        <w:rPr>
          <w:rFonts w:hint="eastAsia" w:ascii="宋体" w:hAnsi="宋体"/>
          <w:szCs w:val="21"/>
          <w:highlight w:val="none"/>
          <w:shd w:val="clear" w:color="auto" w:fill="FFFFFF"/>
          <w:lang w:val="en-US" w:eastAsia="zh-CN"/>
        </w:rPr>
        <w:t>中國盈科教育科技集團官网</w:t>
      </w:r>
      <w:r>
        <w:rPr>
          <w:rFonts w:hint="eastAsia" w:ascii="宋体" w:hAnsi="宋体"/>
          <w:szCs w:val="21"/>
          <w:highlight w:val="none"/>
          <w:shd w:val="clear" w:color="auto" w:fill="FFFFFF"/>
        </w:rPr>
        <w:t>直接</w:t>
      </w:r>
      <w:r>
        <w:rPr>
          <w:rFonts w:hint="eastAsia" w:ascii="宋体" w:hAnsi="宋体"/>
          <w:szCs w:val="21"/>
          <w:highlight w:val="none"/>
          <w:shd w:val="clear" w:color="auto" w:fill="FFFFFF"/>
          <w:lang w:val="en-US" w:eastAsia="zh-CN"/>
        </w:rPr>
        <w:t>查看</w:t>
      </w:r>
      <w:r>
        <w:rPr>
          <w:rFonts w:hint="eastAsia" w:ascii="宋体" w:hAnsi="宋体"/>
          <w:szCs w:val="21"/>
          <w:highlight w:val="none"/>
          <w:shd w:val="clear" w:color="auto" w:fill="FFFFFF"/>
        </w:rPr>
        <w:t>招标文件等相关资料，不管</w:t>
      </w:r>
      <w:r>
        <w:rPr>
          <w:rFonts w:hint="eastAsia" w:ascii="宋体" w:hAnsi="宋体"/>
          <w:szCs w:val="21"/>
          <w:highlight w:val="none"/>
          <w:shd w:val="clear" w:color="auto" w:fill="FFFFFF"/>
          <w:lang w:val="en-US" w:eastAsia="zh-CN"/>
        </w:rPr>
        <w:t>查看</w:t>
      </w:r>
      <w:r>
        <w:rPr>
          <w:rFonts w:hint="eastAsia" w:ascii="宋体" w:hAnsi="宋体"/>
          <w:szCs w:val="21"/>
          <w:highlight w:val="none"/>
          <w:shd w:val="clear" w:color="auto" w:fill="FFFFFF"/>
        </w:rPr>
        <w:t>与否招标人和招标代理机构都视为投标人全部收到以上资料并全部知晓有关招标过程和事宜，由此产生的一切后果由投标人自负。</w:t>
      </w:r>
    </w:p>
    <w:p>
      <w:pPr>
        <w:pStyle w:val="3"/>
        <w:spacing w:before="120" w:after="120" w:line="480" w:lineRule="exact"/>
        <w:rPr>
          <w:rFonts w:hint="eastAsia" w:ascii="宋体" w:hAnsi="宋体"/>
          <w:snapToGrid w:val="0"/>
          <w:sz w:val="28"/>
          <w:szCs w:val="28"/>
          <w:highlight w:val="none"/>
        </w:rPr>
      </w:pPr>
      <w:bookmarkStart w:id="44" w:name="_Toc200359242"/>
      <w:bookmarkStart w:id="45" w:name="_Toc287620671"/>
      <w:bookmarkStart w:id="46" w:name="_Toc224103303"/>
      <w:bookmarkStart w:id="47" w:name="_Toc287607732"/>
      <w:bookmarkStart w:id="48" w:name="_Toc277082540"/>
      <w:bookmarkStart w:id="49" w:name="_Toc200359431"/>
      <w:bookmarkStart w:id="50" w:name="_Toc464654474"/>
      <w:bookmarkStart w:id="51" w:name="_Toc5321"/>
      <w:r>
        <w:rPr>
          <w:rFonts w:hint="eastAsia" w:ascii="宋体" w:hAnsi="宋体"/>
          <w:snapToGrid w:val="0"/>
          <w:sz w:val="28"/>
          <w:szCs w:val="28"/>
          <w:highlight w:val="none"/>
        </w:rPr>
        <w:t>5. 投标</w:t>
      </w:r>
      <w:bookmarkEnd w:id="44"/>
      <w:bookmarkEnd w:id="45"/>
      <w:bookmarkEnd w:id="46"/>
      <w:bookmarkEnd w:id="47"/>
      <w:bookmarkEnd w:id="48"/>
      <w:bookmarkEnd w:id="49"/>
      <w:r>
        <w:rPr>
          <w:rFonts w:hint="eastAsia" w:ascii="宋体" w:hAnsi="宋体"/>
          <w:snapToGrid w:val="0"/>
          <w:sz w:val="28"/>
          <w:szCs w:val="28"/>
          <w:highlight w:val="none"/>
        </w:rPr>
        <w:t>截止与开标的时间及地点</w:t>
      </w:r>
      <w:bookmarkEnd w:id="50"/>
      <w:bookmarkEnd w:id="51"/>
    </w:p>
    <w:p>
      <w:pPr>
        <w:snapToGrid w:val="0"/>
        <w:spacing w:line="480" w:lineRule="exact"/>
        <w:ind w:firstLine="420" w:firstLineChars="200"/>
        <w:rPr>
          <w:rFonts w:hint="eastAsia" w:ascii="宋体" w:hAnsi="宋体"/>
          <w:szCs w:val="21"/>
          <w:highlight w:val="none"/>
        </w:rPr>
      </w:pPr>
      <w:r>
        <w:rPr>
          <w:rFonts w:hint="eastAsia" w:ascii="宋体" w:hAnsi="宋体"/>
          <w:szCs w:val="21"/>
          <w:highlight w:val="none"/>
        </w:rPr>
        <w:t>5.1 投标文件递交起止时间：</w:t>
      </w:r>
      <w:r>
        <w:rPr>
          <w:rFonts w:hint="eastAsia" w:ascii="宋体" w:hAnsi="宋体"/>
          <w:szCs w:val="21"/>
          <w:highlight w:val="none"/>
          <w:u w:val="single"/>
          <w:lang w:val="en-US" w:eastAsia="zh-CN"/>
        </w:rPr>
        <w:t>2023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7</w:t>
      </w:r>
      <w:r>
        <w:rPr>
          <w:rFonts w:hint="eastAsia" w:ascii="宋体" w:hAnsi="宋体"/>
          <w:szCs w:val="21"/>
          <w:highlight w:val="none"/>
          <w:u w:val="single"/>
          <w:shd w:val="clear" w:color="auto" w:fill="FFFFFF"/>
        </w:rPr>
        <w:t xml:space="preserve"> </w:t>
      </w:r>
      <w:r>
        <w:rPr>
          <w:rFonts w:hint="eastAsia" w:ascii="宋体" w:hAnsi="宋体"/>
          <w:szCs w:val="21"/>
          <w:highlight w:val="none"/>
          <w:shd w:val="clear" w:color="auto" w:fill="FFFFFF"/>
        </w:rPr>
        <w:t>月</w:t>
      </w:r>
      <w:r>
        <w:rPr>
          <w:rFonts w:hint="eastAsia"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lang w:val="en-US" w:eastAsia="zh-CN"/>
        </w:rPr>
        <w:t>8</w:t>
      </w:r>
      <w:r>
        <w:rPr>
          <w:rFonts w:hint="eastAsia" w:ascii="宋体" w:hAnsi="宋体"/>
          <w:szCs w:val="21"/>
          <w:highlight w:val="none"/>
          <w:u w:val="single"/>
          <w:shd w:val="clear" w:color="auto" w:fill="FFFFFF"/>
        </w:rPr>
        <w:t xml:space="preserve"> </w:t>
      </w:r>
      <w:r>
        <w:rPr>
          <w:rFonts w:hint="eastAsia" w:ascii="宋体" w:hAnsi="宋体"/>
          <w:szCs w:val="21"/>
          <w:highlight w:val="none"/>
          <w:shd w:val="clear" w:color="auto" w:fill="FFFFFF"/>
        </w:rPr>
        <w:t>日</w:t>
      </w:r>
      <w:r>
        <w:rPr>
          <w:rFonts w:hint="eastAsia" w:ascii="宋体" w:hAnsi="宋体"/>
          <w:szCs w:val="21"/>
          <w:highlight w:val="none"/>
          <w:u w:val="single"/>
        </w:rPr>
        <w:t xml:space="preserve"> 9  </w:t>
      </w:r>
      <w:r>
        <w:rPr>
          <w:rFonts w:hint="eastAsia" w:ascii="宋体" w:hAnsi="宋体"/>
          <w:szCs w:val="21"/>
          <w:highlight w:val="none"/>
        </w:rPr>
        <w:t>时</w:t>
      </w:r>
      <w:r>
        <w:rPr>
          <w:rFonts w:hint="eastAsia" w:ascii="宋体" w:hAnsi="宋体"/>
          <w:szCs w:val="21"/>
          <w:highlight w:val="none"/>
          <w:u w:val="single"/>
        </w:rPr>
        <w:t xml:space="preserve"> 00 </w:t>
      </w:r>
      <w:r>
        <w:rPr>
          <w:rFonts w:hint="eastAsia" w:ascii="宋体" w:hAnsi="宋体"/>
          <w:szCs w:val="21"/>
          <w:highlight w:val="none"/>
        </w:rPr>
        <w:t>分至</w:t>
      </w:r>
      <w:r>
        <w:rPr>
          <w:rFonts w:hint="eastAsia" w:ascii="宋体" w:hAnsi="宋体"/>
          <w:szCs w:val="21"/>
          <w:highlight w:val="none"/>
          <w:u w:val="single"/>
          <w:lang w:val="en-US" w:eastAsia="zh-CN"/>
        </w:rPr>
        <w:t>2023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7</w:t>
      </w:r>
      <w:r>
        <w:rPr>
          <w:rFonts w:hint="eastAsia" w:ascii="宋体" w:hAnsi="宋体"/>
          <w:szCs w:val="21"/>
          <w:highlight w:val="none"/>
          <w:u w:val="single"/>
          <w:shd w:val="clear" w:color="auto" w:fill="FFFFFF"/>
        </w:rPr>
        <w:t xml:space="preserve"> </w:t>
      </w:r>
      <w:r>
        <w:rPr>
          <w:rFonts w:hint="eastAsia" w:ascii="宋体" w:hAnsi="宋体"/>
          <w:szCs w:val="21"/>
          <w:highlight w:val="none"/>
          <w:shd w:val="clear" w:color="auto" w:fill="FFFFFF"/>
        </w:rPr>
        <w:t>月</w:t>
      </w:r>
      <w:r>
        <w:rPr>
          <w:rFonts w:hint="eastAsia"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lang w:val="en-US" w:eastAsia="zh-CN"/>
        </w:rPr>
        <w:t>15</w:t>
      </w:r>
      <w:r>
        <w:rPr>
          <w:rFonts w:hint="eastAsia" w:ascii="宋体" w:hAnsi="宋体"/>
          <w:szCs w:val="21"/>
          <w:highlight w:val="none"/>
          <w:u w:val="single"/>
          <w:shd w:val="clear" w:color="auto" w:fill="FFFFFF"/>
        </w:rPr>
        <w:t xml:space="preserve"> </w:t>
      </w:r>
      <w:r>
        <w:rPr>
          <w:rFonts w:hint="eastAsia" w:ascii="宋体" w:hAnsi="宋体"/>
          <w:szCs w:val="21"/>
          <w:highlight w:val="none"/>
        </w:rPr>
        <w:t>日</w:t>
      </w:r>
      <w:r>
        <w:rPr>
          <w:rFonts w:hint="eastAsia" w:ascii="宋体" w:hAnsi="宋体"/>
          <w:szCs w:val="21"/>
          <w:highlight w:val="none"/>
          <w:u w:val="single"/>
        </w:rPr>
        <w:t xml:space="preserve"> 10 </w:t>
      </w:r>
      <w:r>
        <w:rPr>
          <w:rFonts w:hint="eastAsia" w:ascii="宋体" w:hAnsi="宋体"/>
          <w:szCs w:val="21"/>
          <w:highlight w:val="none"/>
        </w:rPr>
        <w:t>时</w:t>
      </w:r>
      <w:r>
        <w:rPr>
          <w:rFonts w:hint="eastAsia" w:ascii="宋体" w:hAnsi="宋体"/>
          <w:szCs w:val="21"/>
          <w:highlight w:val="none"/>
          <w:u w:val="single"/>
        </w:rPr>
        <w:t xml:space="preserve"> 00 </w:t>
      </w:r>
      <w:r>
        <w:rPr>
          <w:rFonts w:hint="eastAsia" w:ascii="宋体" w:hAnsi="宋体"/>
          <w:szCs w:val="21"/>
          <w:highlight w:val="none"/>
        </w:rPr>
        <w:t>分接受投标文件；</w:t>
      </w:r>
    </w:p>
    <w:p>
      <w:pPr>
        <w:snapToGrid w:val="0"/>
        <w:spacing w:line="480" w:lineRule="exact"/>
        <w:ind w:firstLine="420" w:firstLineChars="200"/>
        <w:rPr>
          <w:rFonts w:hint="eastAsia" w:ascii="宋体" w:hAnsi="宋体"/>
          <w:szCs w:val="21"/>
          <w:highlight w:val="none"/>
        </w:rPr>
      </w:pPr>
      <w:r>
        <w:rPr>
          <w:rFonts w:hint="eastAsia" w:ascii="宋体" w:hAnsi="宋体"/>
          <w:szCs w:val="21"/>
          <w:highlight w:val="none"/>
        </w:rPr>
        <w:t>5.2 投标截止和开标时间：</w:t>
      </w:r>
      <w:r>
        <w:rPr>
          <w:rFonts w:hint="eastAsia" w:ascii="宋体" w:hAnsi="宋体"/>
          <w:szCs w:val="21"/>
          <w:highlight w:val="none"/>
          <w:u w:val="single"/>
          <w:lang w:val="en-US" w:eastAsia="zh-CN"/>
        </w:rPr>
        <w:t>2023</w:t>
      </w:r>
      <w:r>
        <w:rPr>
          <w:rFonts w:hint="eastAsia" w:ascii="宋体" w:hAnsi="宋体"/>
          <w:szCs w:val="21"/>
          <w:highlight w:val="none"/>
        </w:rPr>
        <w:t>年</w:t>
      </w:r>
      <w:r>
        <w:rPr>
          <w:rFonts w:hint="eastAsia"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lang w:val="en-US" w:eastAsia="zh-CN"/>
        </w:rPr>
        <w:t>7</w:t>
      </w:r>
      <w:r>
        <w:rPr>
          <w:rFonts w:hint="eastAsia" w:ascii="宋体" w:hAnsi="宋体"/>
          <w:szCs w:val="21"/>
          <w:highlight w:val="none"/>
          <w:u w:val="single"/>
          <w:shd w:val="clear" w:color="auto" w:fill="FFFFFF"/>
        </w:rPr>
        <w:t xml:space="preserve"> </w:t>
      </w:r>
      <w:r>
        <w:rPr>
          <w:rFonts w:hint="eastAsia" w:ascii="宋体" w:hAnsi="宋体"/>
          <w:szCs w:val="21"/>
          <w:highlight w:val="none"/>
          <w:shd w:val="clear" w:color="auto" w:fill="FFFFFF"/>
        </w:rPr>
        <w:t>月</w:t>
      </w:r>
      <w:r>
        <w:rPr>
          <w:rFonts w:hint="eastAsia" w:ascii="宋体" w:hAnsi="宋体"/>
          <w:szCs w:val="21"/>
          <w:highlight w:val="none"/>
          <w:u w:val="single"/>
          <w:shd w:val="clear" w:color="auto" w:fill="FFFFFF"/>
        </w:rPr>
        <w:t xml:space="preserve"> </w:t>
      </w:r>
      <w:r>
        <w:rPr>
          <w:rFonts w:hint="eastAsia" w:ascii="宋体" w:hAnsi="宋体"/>
          <w:szCs w:val="21"/>
          <w:highlight w:val="none"/>
          <w:u w:val="single"/>
          <w:shd w:val="clear" w:color="auto" w:fill="FFFFFF"/>
          <w:lang w:val="en-US" w:eastAsia="zh-CN"/>
        </w:rPr>
        <w:t>17</w:t>
      </w:r>
      <w:r>
        <w:rPr>
          <w:rFonts w:hint="eastAsia" w:ascii="宋体" w:hAnsi="宋体"/>
          <w:szCs w:val="21"/>
          <w:highlight w:val="none"/>
          <w:u w:val="single"/>
          <w:shd w:val="clear" w:color="auto" w:fill="FFFFFF"/>
        </w:rPr>
        <w:t xml:space="preserve"> </w:t>
      </w:r>
      <w:r>
        <w:rPr>
          <w:rFonts w:hint="eastAsia" w:ascii="宋体" w:hAnsi="宋体"/>
          <w:szCs w:val="21"/>
          <w:highlight w:val="none"/>
        </w:rPr>
        <w:t>日</w:t>
      </w:r>
      <w:r>
        <w:rPr>
          <w:rFonts w:hint="eastAsia" w:ascii="宋体" w:hAnsi="宋体"/>
          <w:szCs w:val="21"/>
          <w:highlight w:val="none"/>
          <w:u w:val="single"/>
        </w:rPr>
        <w:t xml:space="preserve"> 10 </w:t>
      </w:r>
      <w:r>
        <w:rPr>
          <w:rFonts w:hint="eastAsia" w:ascii="宋体" w:hAnsi="宋体"/>
          <w:szCs w:val="21"/>
          <w:highlight w:val="none"/>
        </w:rPr>
        <w:t>时</w:t>
      </w:r>
      <w:r>
        <w:rPr>
          <w:rFonts w:hint="eastAsia" w:ascii="宋体" w:hAnsi="宋体"/>
          <w:szCs w:val="21"/>
          <w:highlight w:val="none"/>
          <w:u w:val="single"/>
        </w:rPr>
        <w:t xml:space="preserve"> 00 </w:t>
      </w:r>
      <w:r>
        <w:rPr>
          <w:rFonts w:hint="eastAsia" w:ascii="宋体" w:hAnsi="宋体"/>
          <w:szCs w:val="21"/>
          <w:highlight w:val="none"/>
        </w:rPr>
        <w:t>分。</w:t>
      </w:r>
    </w:p>
    <w:p>
      <w:pPr>
        <w:snapToGrid w:val="0"/>
        <w:spacing w:line="480" w:lineRule="exact"/>
        <w:rPr>
          <w:rFonts w:hint="eastAsia" w:ascii="宋体" w:hAnsi="宋体"/>
          <w:szCs w:val="21"/>
          <w:highlight w:val="none"/>
        </w:rPr>
      </w:pPr>
      <w:r>
        <w:rPr>
          <w:rFonts w:hint="eastAsia" w:ascii="宋体" w:hAnsi="宋体"/>
          <w:szCs w:val="21"/>
          <w:highlight w:val="none"/>
        </w:rPr>
        <w:t xml:space="preserve">    5.3 投标和开标地点：</w:t>
      </w:r>
      <w:r>
        <w:rPr>
          <w:rFonts w:hint="eastAsia" w:ascii="宋体" w:hAnsi="宋体"/>
          <w:szCs w:val="21"/>
          <w:highlight w:val="none"/>
          <w:lang w:val="en-US" w:eastAsia="zh-CN"/>
        </w:rPr>
        <w:t>锦州市体育运动学校会议室</w:t>
      </w:r>
      <w:r>
        <w:rPr>
          <w:rFonts w:hint="eastAsia" w:ascii="宋体" w:hAnsi="宋体"/>
          <w:szCs w:val="21"/>
          <w:highlight w:val="none"/>
        </w:rPr>
        <w:t>。</w:t>
      </w:r>
    </w:p>
    <w:p>
      <w:pPr>
        <w:tabs>
          <w:tab w:val="left" w:pos="1425"/>
        </w:tabs>
        <w:snapToGrid w:val="0"/>
        <w:spacing w:line="480" w:lineRule="exact"/>
        <w:ind w:firstLine="420" w:firstLineChars="200"/>
        <w:rPr>
          <w:rFonts w:hint="eastAsia" w:ascii="宋体" w:hAnsi="宋体"/>
          <w:szCs w:val="21"/>
          <w:highlight w:val="none"/>
        </w:rPr>
      </w:pPr>
      <w:r>
        <w:rPr>
          <w:rFonts w:hint="eastAsia" w:ascii="宋体" w:hAnsi="宋体"/>
          <w:szCs w:val="21"/>
          <w:highlight w:val="none"/>
        </w:rPr>
        <w:t>5.4 逾期送达的或者不按招标文件要求密封的投标文件，应当拒收。</w:t>
      </w:r>
    </w:p>
    <w:p>
      <w:pPr>
        <w:pStyle w:val="3"/>
        <w:spacing w:before="120" w:after="120" w:line="480" w:lineRule="exact"/>
        <w:rPr>
          <w:rFonts w:hint="eastAsia" w:ascii="宋体" w:hAnsi="宋体"/>
          <w:snapToGrid w:val="0"/>
          <w:sz w:val="28"/>
          <w:szCs w:val="28"/>
          <w:highlight w:val="none"/>
        </w:rPr>
      </w:pPr>
      <w:bookmarkStart w:id="52" w:name="_Toc224103304"/>
      <w:bookmarkStart w:id="53" w:name="_Toc287607733"/>
      <w:bookmarkStart w:id="54" w:name="_Toc277082541"/>
      <w:bookmarkStart w:id="55" w:name="_Toc287620672"/>
      <w:bookmarkStart w:id="56" w:name="_Toc464654475"/>
      <w:bookmarkStart w:id="57" w:name="_Toc200359432"/>
      <w:bookmarkStart w:id="58" w:name="_Toc200359243"/>
      <w:bookmarkStart w:id="59" w:name="_Toc30426"/>
      <w:r>
        <w:rPr>
          <w:rFonts w:hint="eastAsia" w:ascii="宋体" w:hAnsi="宋体"/>
          <w:snapToGrid w:val="0"/>
          <w:sz w:val="28"/>
          <w:szCs w:val="28"/>
          <w:highlight w:val="none"/>
        </w:rPr>
        <w:t>6. 发布公告的媒介</w:t>
      </w:r>
      <w:bookmarkEnd w:id="52"/>
      <w:bookmarkEnd w:id="53"/>
      <w:bookmarkEnd w:id="54"/>
      <w:bookmarkEnd w:id="55"/>
      <w:bookmarkEnd w:id="56"/>
      <w:bookmarkEnd w:id="57"/>
      <w:bookmarkEnd w:id="58"/>
      <w:bookmarkEnd w:id="59"/>
    </w:p>
    <w:p>
      <w:pPr>
        <w:tabs>
          <w:tab w:val="left" w:pos="1425"/>
        </w:tabs>
        <w:wordWrap w:val="0"/>
        <w:snapToGrid w:val="0"/>
        <w:spacing w:line="480" w:lineRule="exact"/>
        <w:ind w:firstLine="420" w:firstLineChars="200"/>
        <w:rPr>
          <w:rFonts w:hint="eastAsia" w:ascii="宋体" w:hAnsi="宋体"/>
          <w:szCs w:val="21"/>
          <w:highlight w:val="none"/>
        </w:rPr>
      </w:pPr>
      <w:r>
        <w:rPr>
          <w:rFonts w:hint="eastAsia" w:ascii="宋体" w:hAnsi="宋体"/>
          <w:highlight w:val="none"/>
        </w:rPr>
        <w:t>本次招标公告在</w:t>
      </w:r>
      <w:r>
        <w:rPr>
          <w:rFonts w:hint="eastAsia" w:ascii="宋体" w:hAnsi="宋体"/>
          <w:highlight w:val="none"/>
          <w:lang w:val="en-US" w:eastAsia="zh-CN"/>
        </w:rPr>
        <w:t>中國盈科教育科技集團官网</w:t>
      </w:r>
      <w:r>
        <w:rPr>
          <w:rFonts w:ascii="宋体" w:hAnsi="宋体"/>
          <w:highlight w:val="none"/>
        </w:rPr>
        <w:t>发布</w:t>
      </w:r>
      <w:r>
        <w:rPr>
          <w:rFonts w:hint="eastAsia" w:ascii="宋体" w:hAnsi="宋体"/>
          <w:highlight w:val="none"/>
        </w:rPr>
        <w:t>。</w:t>
      </w:r>
    </w:p>
    <w:p>
      <w:pPr>
        <w:pStyle w:val="3"/>
        <w:spacing w:before="120" w:after="120" w:line="480" w:lineRule="exact"/>
        <w:rPr>
          <w:rFonts w:hint="eastAsia" w:ascii="宋体" w:hAnsi="宋体"/>
          <w:snapToGrid w:val="0"/>
          <w:sz w:val="28"/>
          <w:szCs w:val="28"/>
          <w:highlight w:val="none"/>
        </w:rPr>
      </w:pPr>
      <w:bookmarkStart w:id="60" w:name="_Toc287620673"/>
      <w:bookmarkStart w:id="61" w:name="_Toc287607734"/>
      <w:bookmarkStart w:id="62" w:name="_Toc224103305"/>
      <w:bookmarkStart w:id="63" w:name="_Toc464654476"/>
      <w:bookmarkStart w:id="64" w:name="_Toc5198"/>
      <w:bookmarkStart w:id="65" w:name="_Toc277082542"/>
      <w:r>
        <w:rPr>
          <w:rFonts w:hint="eastAsia" w:ascii="宋体" w:hAnsi="宋体"/>
          <w:snapToGrid w:val="0"/>
          <w:sz w:val="28"/>
          <w:szCs w:val="28"/>
          <w:highlight w:val="none"/>
        </w:rPr>
        <w:t>7. 联系方式</w:t>
      </w:r>
      <w:bookmarkEnd w:id="60"/>
      <w:bookmarkEnd w:id="61"/>
      <w:bookmarkEnd w:id="62"/>
      <w:bookmarkEnd w:id="63"/>
      <w:bookmarkEnd w:id="64"/>
      <w:bookmarkEnd w:id="65"/>
    </w:p>
    <w:p>
      <w:pPr>
        <w:spacing w:line="42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招 标 人：中國盈科教育科技集團</w:t>
      </w:r>
    </w:p>
    <w:p>
      <w:pPr>
        <w:spacing w:line="420" w:lineRule="exact"/>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地    址：</w:t>
      </w:r>
      <w:r>
        <w:rPr>
          <w:rFonts w:hint="eastAsia" w:ascii="宋体" w:hAnsi="宋体"/>
          <w:szCs w:val="21"/>
          <w:highlight w:val="none"/>
          <w:lang w:val="en-US" w:eastAsia="zh-CN"/>
        </w:rPr>
        <w:t>锦州市体育运动学校会议室</w:t>
      </w:r>
    </w:p>
    <w:p>
      <w:pPr>
        <w:snapToGrid w:val="0"/>
        <w:spacing w:line="3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联 系 人：</w:t>
      </w:r>
      <w:r>
        <w:rPr>
          <w:rFonts w:hint="eastAsia" w:ascii="宋体" w:hAnsi="宋体" w:cs="宋体"/>
          <w:kern w:val="0"/>
          <w:szCs w:val="21"/>
          <w:highlight w:val="none"/>
          <w:lang w:val="en-US" w:eastAsia="zh-CN"/>
        </w:rPr>
        <w:t>胡</w:t>
      </w:r>
      <w:r>
        <w:rPr>
          <w:rFonts w:hint="eastAsia" w:ascii="宋体" w:hAnsi="宋体" w:cs="宋体"/>
          <w:kern w:val="0"/>
          <w:szCs w:val="21"/>
          <w:highlight w:val="none"/>
        </w:rPr>
        <w:t>老师</w:t>
      </w:r>
    </w:p>
    <w:p>
      <w:pPr>
        <w:spacing w:line="420" w:lineRule="exact"/>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联系电话：</w:t>
      </w:r>
      <w:r>
        <w:rPr>
          <w:rFonts w:hint="eastAsia" w:ascii="宋体" w:hAnsi="宋体" w:cs="宋体"/>
          <w:kern w:val="0"/>
          <w:szCs w:val="21"/>
          <w:highlight w:val="none"/>
          <w:lang w:val="en-US" w:eastAsia="zh-CN"/>
        </w:rPr>
        <w:t>18340790433</w:t>
      </w:r>
    </w:p>
    <w:p>
      <w:pPr>
        <w:tabs>
          <w:tab w:val="left" w:pos="5140"/>
          <w:tab w:val="left" w:pos="8420"/>
        </w:tabs>
        <w:wordWrap w:val="0"/>
        <w:autoSpaceDE w:val="0"/>
        <w:autoSpaceDN w:val="0"/>
        <w:adjustRightInd w:val="0"/>
        <w:snapToGrid w:val="0"/>
        <w:spacing w:line="480" w:lineRule="exact"/>
        <w:jc w:val="right"/>
        <w:rPr>
          <w:rFonts w:hint="eastAsia" w:ascii="宋体" w:hAnsi="宋体"/>
          <w:szCs w:val="21"/>
          <w:highlight w:val="none"/>
        </w:rPr>
      </w:pPr>
      <w:r>
        <w:rPr>
          <w:rFonts w:hint="eastAsia" w:ascii="宋体" w:hAnsi="宋体" w:cs="MingLiU"/>
          <w:snapToGrid w:val="0"/>
          <w:kern w:val="0"/>
          <w:szCs w:val="21"/>
          <w:highlight w:val="none"/>
        </w:rPr>
        <w:t>20</w:t>
      </w:r>
      <w:r>
        <w:rPr>
          <w:rFonts w:hint="eastAsia" w:ascii="宋体" w:hAnsi="宋体" w:cs="MingLiU"/>
          <w:snapToGrid w:val="0"/>
          <w:kern w:val="0"/>
          <w:szCs w:val="21"/>
          <w:highlight w:val="none"/>
          <w:lang w:val="en-US" w:eastAsia="zh-CN"/>
        </w:rPr>
        <w:t>23</w:t>
      </w:r>
      <w:r>
        <w:rPr>
          <w:rFonts w:hint="eastAsia" w:ascii="宋体" w:hAnsi="宋体" w:cs="MingLiU"/>
          <w:snapToGrid w:val="0"/>
          <w:kern w:val="0"/>
          <w:szCs w:val="21"/>
          <w:highlight w:val="none"/>
        </w:rPr>
        <w:t>年7月</w:t>
      </w:r>
      <w:r>
        <w:rPr>
          <w:rFonts w:hint="eastAsia" w:ascii="宋体" w:hAnsi="宋体" w:cs="MingLiU"/>
          <w:snapToGrid w:val="0"/>
          <w:kern w:val="0"/>
          <w:szCs w:val="21"/>
          <w:highlight w:val="none"/>
          <w:lang w:val="en-US" w:eastAsia="zh-CN"/>
        </w:rPr>
        <w:t>7</w:t>
      </w:r>
      <w:r>
        <w:rPr>
          <w:rFonts w:hint="eastAsia" w:ascii="宋体" w:hAnsi="宋体" w:cs="MingLiU"/>
          <w:snapToGrid w:val="0"/>
          <w:kern w:val="0"/>
          <w:szCs w:val="21"/>
          <w:highlight w:val="none"/>
        </w:rPr>
        <w:t>日</w:t>
      </w:r>
    </w:p>
    <w:p>
      <w:pPr>
        <w:pStyle w:val="2"/>
        <w:spacing w:line="360" w:lineRule="auto"/>
        <w:jc w:val="center"/>
        <w:rPr>
          <w:rFonts w:hint="eastAsia" w:ascii="宋体" w:hAnsi="宋体" w:cs="MingLiU"/>
          <w:snapToGrid w:val="0"/>
          <w:kern w:val="0"/>
          <w:szCs w:val="21"/>
          <w:highlight w:val="none"/>
        </w:rPr>
      </w:pPr>
      <w:r>
        <w:rPr>
          <w:rFonts w:ascii="宋体" w:hAnsi="宋体"/>
          <w:snapToGrid w:val="0"/>
          <w:kern w:val="0"/>
          <w:szCs w:val="21"/>
          <w:highlight w:val="none"/>
        </w:rPr>
        <w:br w:type="page"/>
      </w:r>
      <w:bookmarkStart w:id="66" w:name="_Toc287607744"/>
      <w:bookmarkStart w:id="67" w:name="_Toc224103315"/>
      <w:bookmarkStart w:id="68" w:name="_Toc287620683"/>
      <w:bookmarkStart w:id="69" w:name="_Toc13677"/>
      <w:bookmarkStart w:id="70" w:name="_Toc515377544"/>
      <w:r>
        <w:rPr>
          <w:rFonts w:hint="eastAsia" w:ascii="宋体" w:hAnsi="宋体"/>
          <w:snapToGrid w:val="0"/>
          <w:kern w:val="0"/>
          <w:highlight w:val="none"/>
        </w:rPr>
        <w:t>第二章 投标人须知</w:t>
      </w:r>
      <w:bookmarkEnd w:id="66"/>
      <w:bookmarkEnd w:id="67"/>
      <w:bookmarkEnd w:id="68"/>
      <w:bookmarkEnd w:id="69"/>
      <w:bookmarkEnd w:id="70"/>
    </w:p>
    <w:p>
      <w:pPr>
        <w:pStyle w:val="3"/>
        <w:spacing w:before="120" w:after="120" w:line="360" w:lineRule="exact"/>
        <w:rPr>
          <w:rFonts w:hint="eastAsia" w:ascii="宋体" w:hAnsi="宋体"/>
          <w:snapToGrid w:val="0"/>
          <w:sz w:val="28"/>
          <w:szCs w:val="28"/>
          <w:highlight w:val="none"/>
        </w:rPr>
      </w:pPr>
      <w:bookmarkStart w:id="71" w:name="_Toc277082551"/>
      <w:bookmarkStart w:id="72" w:name="_Toc224103316"/>
      <w:bookmarkStart w:id="73" w:name="_Toc287607745"/>
      <w:bookmarkStart w:id="74" w:name="_Toc287620684"/>
      <w:bookmarkStart w:id="75" w:name="_Toc22600"/>
      <w:bookmarkStart w:id="76" w:name="_Toc464654478"/>
      <w:r>
        <w:rPr>
          <w:rFonts w:hint="eastAsia" w:ascii="宋体" w:hAnsi="宋体"/>
          <w:snapToGrid w:val="0"/>
          <w:sz w:val="28"/>
          <w:szCs w:val="28"/>
          <w:highlight w:val="none"/>
        </w:rPr>
        <w:t>投标人须知前附表</w:t>
      </w:r>
      <w:bookmarkEnd w:id="71"/>
      <w:bookmarkEnd w:id="72"/>
      <w:bookmarkEnd w:id="73"/>
      <w:bookmarkEnd w:id="74"/>
      <w:bookmarkEnd w:id="75"/>
      <w:bookmarkEnd w:id="76"/>
    </w:p>
    <w:p>
      <w:pPr>
        <w:ind w:firstLine="422"/>
        <w:rPr>
          <w:rFonts w:ascii="宋体" w:hAnsi="宋体"/>
          <w:b/>
          <w:bCs/>
          <w:highlight w:val="none"/>
        </w:rPr>
      </w:pPr>
      <w:r>
        <w:rPr>
          <w:rFonts w:hint="eastAsia" w:ascii="宋体" w:hAnsi="宋体"/>
          <w:b/>
          <w:bCs/>
          <w:highlight w:val="none"/>
        </w:rPr>
        <w:t>注：“投标人须知前附表”是“投标人须知”正文相应条款针对本具体项目的具体修改和补充，两者有矛盾时以“投标人须知前附表”相应条款为准。</w:t>
      </w:r>
    </w:p>
    <w:p>
      <w:pPr>
        <w:rPr>
          <w:rFonts w:hint="eastAsia" w:ascii="宋体" w:hAnsi="宋体" w:cs="Calibri"/>
          <w:highlight w:val="none"/>
        </w:rPr>
      </w:pPr>
    </w:p>
    <w:tbl>
      <w:tblPr>
        <w:tblStyle w:val="45"/>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592"/>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 款 号</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6819"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1.1.</w:t>
            </w:r>
            <w:r>
              <w:rPr>
                <w:rFonts w:hint="eastAsia" w:ascii="宋体" w:hAnsi="宋体" w:cs="宋体"/>
                <w:kern w:val="0"/>
                <w:szCs w:val="21"/>
                <w:highlight w:val="none"/>
                <w:lang w:val="en-US" w:eastAsia="zh-CN"/>
              </w:rPr>
              <w:t>1</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招标人</w:t>
            </w:r>
          </w:p>
        </w:tc>
        <w:tc>
          <w:tcPr>
            <w:tcW w:w="6819" w:type="dxa"/>
            <w:vAlign w:val="center"/>
          </w:tcPr>
          <w:p>
            <w:pPr>
              <w:keepNext w:val="0"/>
              <w:keepLines w:val="0"/>
              <w:suppressLineNumbers w:val="0"/>
              <w:snapToGrid w:val="0"/>
              <w:spacing w:before="0" w:beforeAutospacing="0" w:after="0" w:afterAutospacing="0" w:line="380" w:lineRule="exact"/>
              <w:ind w:left="0" w:right="0"/>
              <w:jc w:val="left"/>
              <w:rPr>
                <w:rFonts w:hint="eastAsia" w:ascii="宋体" w:hAnsi="宋体" w:cs="宋体"/>
                <w:kern w:val="0"/>
                <w:szCs w:val="21"/>
                <w:highlight w:val="none"/>
              </w:rPr>
            </w:pPr>
            <w:r>
              <w:rPr>
                <w:rFonts w:hint="eastAsia" w:ascii="宋体" w:hAnsi="宋体" w:cs="宋体"/>
                <w:kern w:val="0"/>
                <w:szCs w:val="21"/>
                <w:highlight w:val="none"/>
              </w:rPr>
              <w:t>名称：中國盈科教育科技集團</w:t>
            </w:r>
          </w:p>
          <w:p>
            <w:pPr>
              <w:keepNext w:val="0"/>
              <w:keepLines w:val="0"/>
              <w:suppressLineNumbers w:val="0"/>
              <w:snapToGrid w:val="0"/>
              <w:spacing w:before="0" w:beforeAutospacing="0" w:after="0" w:afterAutospacing="0" w:line="380" w:lineRule="exact"/>
              <w:ind w:left="0" w:right="0"/>
              <w:jc w:val="left"/>
              <w:rPr>
                <w:rFonts w:hint="eastAsia" w:ascii="宋体" w:hAnsi="宋体" w:cs="宋体"/>
                <w:kern w:val="0"/>
                <w:szCs w:val="21"/>
                <w:highlight w:val="none"/>
              </w:rPr>
            </w:pPr>
            <w:r>
              <w:rPr>
                <w:rFonts w:hint="eastAsia" w:ascii="宋体" w:hAnsi="宋体" w:cs="宋体"/>
                <w:kern w:val="0"/>
                <w:szCs w:val="21"/>
                <w:highlight w:val="none"/>
              </w:rPr>
              <w:t>地    址：锦州市体育运动学校会议室</w:t>
            </w:r>
          </w:p>
          <w:p>
            <w:pPr>
              <w:keepNext w:val="0"/>
              <w:keepLines w:val="0"/>
              <w:suppressLineNumbers w:val="0"/>
              <w:snapToGrid w:val="0"/>
              <w:spacing w:before="0" w:beforeAutospacing="0" w:after="0" w:afterAutospacing="0" w:line="380" w:lineRule="exact"/>
              <w:ind w:left="0" w:right="0"/>
              <w:jc w:val="left"/>
              <w:rPr>
                <w:rFonts w:hint="eastAsia" w:ascii="宋体" w:hAnsi="宋体" w:cs="宋体"/>
                <w:kern w:val="0"/>
                <w:szCs w:val="21"/>
                <w:highlight w:val="none"/>
              </w:rPr>
            </w:pPr>
            <w:r>
              <w:rPr>
                <w:rFonts w:hint="eastAsia" w:ascii="宋体" w:hAnsi="宋体" w:cs="宋体"/>
                <w:kern w:val="0"/>
                <w:szCs w:val="21"/>
                <w:highlight w:val="none"/>
              </w:rPr>
              <w:t>联 系 人：胡老师</w:t>
            </w:r>
          </w:p>
          <w:p>
            <w:pPr>
              <w:keepNext w:val="0"/>
              <w:keepLines w:val="0"/>
              <w:suppressLineNumbers w:val="0"/>
              <w:snapToGrid w:val="0"/>
              <w:spacing w:before="0" w:beforeAutospacing="0" w:after="0" w:afterAutospacing="0" w:line="380" w:lineRule="exact"/>
              <w:ind w:left="0" w:right="0"/>
              <w:jc w:val="left"/>
              <w:rPr>
                <w:rFonts w:hint="eastAsia" w:ascii="宋体" w:hAnsi="宋体" w:cs="宋体"/>
                <w:kern w:val="0"/>
                <w:szCs w:val="21"/>
                <w:highlight w:val="none"/>
              </w:rPr>
            </w:pPr>
            <w:r>
              <w:rPr>
                <w:rFonts w:hint="eastAsia" w:ascii="宋体" w:hAnsi="宋体" w:cs="宋体"/>
                <w:kern w:val="0"/>
                <w:szCs w:val="21"/>
                <w:highlight w:val="none"/>
              </w:rPr>
              <w:t>联系电话：18340790433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1.1.</w:t>
            </w:r>
            <w:r>
              <w:rPr>
                <w:rFonts w:hint="eastAsia" w:ascii="宋体" w:hAnsi="宋体" w:cs="宋体"/>
                <w:kern w:val="0"/>
                <w:szCs w:val="21"/>
                <w:highlight w:val="none"/>
                <w:lang w:val="en-US" w:eastAsia="zh-CN"/>
              </w:rPr>
              <w:t>2</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6819" w:type="dxa"/>
            <w:vAlign w:val="center"/>
          </w:tcPr>
          <w:p>
            <w:pPr>
              <w:keepNext w:val="0"/>
              <w:keepLines w:val="0"/>
              <w:suppressLineNumbers w:val="0"/>
              <w:snapToGrid w:val="0"/>
              <w:spacing w:before="0" w:beforeAutospacing="0" w:after="0" w:afterAutospacing="0" w:line="380" w:lineRule="exact"/>
              <w:ind w:left="0" w:right="0"/>
              <w:jc w:val="left"/>
              <w:rPr>
                <w:rFonts w:hint="eastAsia" w:ascii="宋体" w:hAnsi="宋体" w:cs="宋体"/>
                <w:kern w:val="0"/>
                <w:szCs w:val="21"/>
                <w:highlight w:val="none"/>
              </w:rPr>
            </w:pPr>
            <w:r>
              <w:rPr>
                <w:rFonts w:hint="eastAsia" w:ascii="宋体" w:hAnsi="宋体" w:cs="MingLiU"/>
                <w:snapToGrid w:val="0"/>
                <w:kern w:val="0"/>
                <w:szCs w:val="21"/>
                <w:highlight w:val="none"/>
              </w:rPr>
              <w:t>锦州市体育运动学校学生宿舍（体育场）项目装修工程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1.1.</w:t>
            </w:r>
            <w:r>
              <w:rPr>
                <w:rFonts w:hint="eastAsia" w:ascii="宋体" w:hAnsi="宋体" w:cs="宋体"/>
                <w:kern w:val="0"/>
                <w:szCs w:val="21"/>
                <w:highlight w:val="none"/>
                <w:lang w:val="en-US" w:eastAsia="zh-CN"/>
              </w:rPr>
              <w:t>3</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建设地点</w:t>
            </w:r>
          </w:p>
        </w:tc>
        <w:tc>
          <w:tcPr>
            <w:tcW w:w="6819" w:type="dxa"/>
            <w:vAlign w:val="center"/>
          </w:tcPr>
          <w:p>
            <w:pPr>
              <w:keepNext w:val="0"/>
              <w:keepLines w:val="0"/>
              <w:suppressLineNumbers w:val="0"/>
              <w:snapToGrid w:val="0"/>
              <w:spacing w:before="0" w:beforeAutospacing="0" w:after="0" w:afterAutospacing="0" w:line="380" w:lineRule="exact"/>
              <w:ind w:left="0" w:right="0"/>
              <w:jc w:val="left"/>
              <w:rPr>
                <w:rFonts w:hint="eastAsia" w:ascii="宋体" w:hAnsi="宋体" w:cs="宋体"/>
                <w:kern w:val="0"/>
                <w:szCs w:val="21"/>
                <w:highlight w:val="none"/>
              </w:rPr>
            </w:pPr>
            <w:r>
              <w:rPr>
                <w:rFonts w:hint="eastAsia" w:ascii="宋体" w:hAnsi="宋体" w:cs="MingLiU"/>
                <w:szCs w:val="21"/>
                <w:highlight w:val="none"/>
              </w:rPr>
              <w:t>锦州市滨海体育运动中心主体育场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1.2.1</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资金来源</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default" w:ascii="宋体" w:hAnsi="宋体" w:eastAsia="宋体" w:cs="MingLiU"/>
                <w:szCs w:val="21"/>
                <w:highlight w:val="none"/>
                <w:lang w:val="en-US" w:eastAsia="zh-CN"/>
              </w:rPr>
            </w:pPr>
            <w:r>
              <w:rPr>
                <w:rFonts w:hint="eastAsia" w:ascii="宋体" w:hAnsi="宋体" w:cs="MingLiU"/>
                <w:snapToGrid w:val="0"/>
                <w:kern w:val="0"/>
                <w:szCs w:val="21"/>
                <w:highlight w:val="none"/>
                <w:lang w:val="en-US" w:eastAsia="zh-CN"/>
              </w:rPr>
              <w:t>企业投资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1.2.2</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出资比例</w:t>
            </w:r>
          </w:p>
        </w:tc>
        <w:tc>
          <w:tcPr>
            <w:tcW w:w="6819" w:type="dxa"/>
            <w:vAlign w:val="center"/>
          </w:tcPr>
          <w:p>
            <w:pPr>
              <w:keepNext w:val="0"/>
              <w:keepLines w:val="0"/>
              <w:suppressLineNumbers w:val="0"/>
              <w:autoSpaceDE w:val="0"/>
              <w:autoSpaceDN w:val="0"/>
              <w:adjustRightIn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1.2.3</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资金落实情况</w:t>
            </w:r>
          </w:p>
        </w:tc>
        <w:tc>
          <w:tcPr>
            <w:tcW w:w="6819" w:type="dxa"/>
            <w:vAlign w:val="center"/>
          </w:tcPr>
          <w:p>
            <w:pPr>
              <w:keepNext w:val="0"/>
              <w:keepLines w:val="0"/>
              <w:suppressLineNumbers w:val="0"/>
              <w:autoSpaceDE w:val="0"/>
              <w:autoSpaceDN w:val="0"/>
              <w:adjustRightIn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lang w:val="en-US" w:eastAsia="zh-CN"/>
              </w:rPr>
              <w:t>已</w:t>
            </w:r>
            <w:r>
              <w:rPr>
                <w:rFonts w:hint="eastAsia" w:ascii="宋体" w:hAnsi="宋体" w:cs="Times New Roman"/>
                <w:szCs w:val="21"/>
                <w:highlight w:val="none"/>
                <w:lang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1.3.1</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招标范围</w:t>
            </w:r>
          </w:p>
        </w:tc>
        <w:tc>
          <w:tcPr>
            <w:tcW w:w="6819" w:type="dxa"/>
            <w:vAlign w:val="center"/>
          </w:tcPr>
          <w:p>
            <w:pPr>
              <w:keepNext w:val="0"/>
              <w:keepLines w:val="0"/>
              <w:suppressLineNumbers w:val="0"/>
              <w:autoSpaceDE w:val="0"/>
              <w:autoSpaceDN w:val="0"/>
              <w:adjustRightIn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MingLiU"/>
                <w:snapToGrid w:val="0"/>
                <w:kern w:val="0"/>
                <w:szCs w:val="21"/>
                <w:highlight w:val="none"/>
              </w:rPr>
              <w:t>本招标</w:t>
            </w:r>
            <w:r>
              <w:rPr>
                <w:rFonts w:hint="default" w:ascii="宋体" w:hAnsi="宋体" w:cs="MingLiU"/>
                <w:snapToGrid w:val="0"/>
                <w:kern w:val="0"/>
                <w:szCs w:val="21"/>
                <w:highlight w:val="none"/>
              </w:rPr>
              <w:t>项目</w:t>
            </w:r>
            <w:r>
              <w:rPr>
                <w:rFonts w:hint="eastAsia" w:ascii="宋体" w:hAnsi="宋体" w:cs="MingLiU"/>
                <w:snapToGrid w:val="0"/>
                <w:kern w:val="0"/>
                <w:highlight w:val="none"/>
              </w:rPr>
              <w:t>施工图示范围内的所有内容。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1.3.2</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计划工期</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Arial"/>
                <w:kern w:val="0"/>
                <w:szCs w:val="21"/>
                <w:highlight w:val="none"/>
                <w:u w:val="single"/>
                <w:lang w:val="en-US" w:eastAsia="zh-CN"/>
              </w:rPr>
              <w:t>30</w:t>
            </w:r>
            <w:r>
              <w:rPr>
                <w:rFonts w:hint="eastAsia" w:ascii="宋体" w:hAnsi="宋体" w:cs="Arial"/>
                <w:kern w:val="0"/>
                <w:szCs w:val="21"/>
                <w:highlight w:val="none"/>
              </w:rPr>
              <w:t>日历天。</w:t>
            </w:r>
            <w:r>
              <w:rPr>
                <w:rFonts w:hint="eastAsia" w:ascii="宋体" w:hAnsi="宋体" w:cs="宋体"/>
                <w:kern w:val="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1.3.3</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w:t>
            </w:r>
            <w:r>
              <w:rPr>
                <w:rFonts w:hint="eastAsia" w:ascii="宋体" w:hAnsi="宋体" w:cs="宋体"/>
                <w:highlight w:val="none"/>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1.4.1</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投标人资质条件、能力和信誉</w:t>
            </w:r>
          </w:p>
        </w:tc>
        <w:tc>
          <w:tcPr>
            <w:tcW w:w="6819" w:type="dxa"/>
            <w:vAlign w:val="center"/>
          </w:tcPr>
          <w:p>
            <w:pPr>
              <w:keepNext w:val="0"/>
              <w:keepLines w:val="0"/>
              <w:suppressLineNumbers w:val="0"/>
              <w:autoSpaceDE w:val="0"/>
              <w:autoSpaceDN w:val="0"/>
              <w:adjustRightIn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本工程施工招标实行资格后审，投标</w:t>
            </w:r>
            <w:r>
              <w:rPr>
                <w:rFonts w:hint="eastAsia" w:ascii="宋体" w:hAnsi="宋体" w:cs="Times New Roman"/>
                <w:spacing w:val="-1"/>
                <w:szCs w:val="21"/>
                <w:highlight w:val="none"/>
              </w:rPr>
              <w:t>人</w:t>
            </w:r>
            <w:r>
              <w:rPr>
                <w:rFonts w:hint="eastAsia" w:ascii="宋体" w:hAnsi="宋体" w:cs="Times New Roman"/>
                <w:szCs w:val="21"/>
                <w:highlight w:val="none"/>
              </w:rPr>
              <w:t>应具备以下资格条件：</w:t>
            </w:r>
          </w:p>
          <w:p>
            <w:pPr>
              <w:keepNext w:val="0"/>
              <w:keepLines w:val="0"/>
              <w:suppressLineNumbers w:val="0"/>
              <w:autoSpaceDE w:val="0"/>
              <w:autoSpaceDN w:val="0"/>
              <w:adjustRightInd w:val="0"/>
              <w:spacing w:before="0" w:beforeAutospacing="0" w:after="0" w:afterAutospacing="0" w:line="380" w:lineRule="exact"/>
              <w:ind w:left="0" w:right="0" w:firstLine="417" w:firstLineChars="198"/>
              <w:rPr>
                <w:rFonts w:hint="eastAsia" w:ascii="宋体" w:hAnsi="宋体" w:cs="Times New Roman"/>
                <w:b/>
                <w:szCs w:val="21"/>
                <w:highlight w:val="none"/>
              </w:rPr>
            </w:pPr>
            <w:r>
              <w:rPr>
                <w:rFonts w:hint="eastAsia" w:ascii="宋体" w:hAnsi="宋体" w:cs="Times New Roman"/>
                <w:b/>
                <w:szCs w:val="21"/>
                <w:highlight w:val="none"/>
              </w:rPr>
              <w:t>1.资质条件、营业执照及安全生产条件</w:t>
            </w:r>
          </w:p>
          <w:p>
            <w:pPr>
              <w:keepNext w:val="0"/>
              <w:keepLines w:val="0"/>
              <w:suppressLineNumbers w:val="0"/>
              <w:autoSpaceDE w:val="0"/>
              <w:autoSpaceDN w:val="0"/>
              <w:adjustRightInd w:val="0"/>
              <w:snapToGrid w:val="0"/>
              <w:spacing w:before="0" w:beforeAutospacing="0" w:after="0" w:afterAutospacing="0" w:line="380" w:lineRule="exact"/>
              <w:ind w:left="0" w:right="0" w:firstLine="420" w:firstLineChars="200"/>
              <w:rPr>
                <w:rFonts w:hint="eastAsia" w:ascii="宋体" w:hAnsi="宋体" w:cs="宋体"/>
                <w:szCs w:val="21"/>
                <w:highlight w:val="none"/>
              </w:rPr>
            </w:pPr>
            <w:r>
              <w:rPr>
                <w:rFonts w:hint="eastAsia" w:ascii="宋体" w:hAnsi="宋体" w:cs="Times New Roman"/>
                <w:szCs w:val="21"/>
                <w:highlight w:val="none"/>
              </w:rPr>
              <w:t>（1）</w:t>
            </w:r>
            <w:r>
              <w:rPr>
                <w:rFonts w:hint="eastAsia" w:ascii="宋体" w:hAnsi="宋体" w:cs="Times New Roman"/>
                <w:highlight w:val="none"/>
              </w:rPr>
              <w:t>本次招标要求投标人须</w:t>
            </w:r>
            <w:r>
              <w:rPr>
                <w:rFonts w:hint="eastAsia" w:ascii="宋体" w:hAnsi="宋体" w:cs="MingLiU"/>
                <w:snapToGrid w:val="0"/>
                <w:szCs w:val="21"/>
                <w:highlight w:val="none"/>
              </w:rPr>
              <w:t>具备</w:t>
            </w:r>
            <w:r>
              <w:rPr>
                <w:rFonts w:hint="eastAsia" w:ascii="宋体" w:hAnsi="宋体" w:cs="Times New Roman"/>
                <w:bCs/>
                <w:highlight w:val="none"/>
              </w:rPr>
              <w:t>建设行政主管部门颁发的建筑工程施工总承包贰级及以上资质。</w:t>
            </w:r>
          </w:p>
          <w:p>
            <w:pPr>
              <w:keepNext w:val="0"/>
              <w:keepLines w:val="0"/>
              <w:suppressLineNumbers w:val="0"/>
              <w:autoSpaceDE w:val="0"/>
              <w:autoSpaceDN w:val="0"/>
              <w:adjustRightInd w:val="0"/>
              <w:snapToGrid w:val="0"/>
              <w:spacing w:before="0" w:beforeAutospacing="0" w:after="0" w:afterAutospacing="0" w:line="380" w:lineRule="exact"/>
              <w:ind w:left="0" w:right="0" w:firstLine="422" w:firstLineChars="200"/>
              <w:rPr>
                <w:rFonts w:hint="eastAsia" w:ascii="宋体" w:hAnsi="宋体" w:cs="Times New Roman"/>
                <w:b/>
                <w:szCs w:val="21"/>
                <w:highlight w:val="none"/>
              </w:rPr>
            </w:pPr>
            <w:r>
              <w:rPr>
                <w:rFonts w:hint="eastAsia" w:ascii="宋体" w:hAnsi="宋体" w:cs="Times New Roman"/>
                <w:b/>
                <w:szCs w:val="21"/>
                <w:highlight w:val="none"/>
              </w:rPr>
              <w:t>（须提供有效的资质证书副本复印件。）</w:t>
            </w:r>
          </w:p>
          <w:p>
            <w:pPr>
              <w:keepNext w:val="0"/>
              <w:keepLines w:val="0"/>
              <w:suppressLineNumbers w:val="0"/>
              <w:autoSpaceDE w:val="0"/>
              <w:autoSpaceDN w:val="0"/>
              <w:adjustRightInd w:val="0"/>
              <w:spacing w:before="0" w:beforeAutospacing="0" w:after="0" w:afterAutospacing="0" w:line="380" w:lineRule="exact"/>
              <w:ind w:left="0" w:right="0" w:firstLine="415" w:firstLineChars="198"/>
              <w:rPr>
                <w:rFonts w:hint="eastAsia" w:ascii="宋体" w:hAnsi="宋体" w:cs="Times New Roman"/>
                <w:szCs w:val="21"/>
                <w:highlight w:val="none"/>
              </w:rPr>
            </w:pPr>
            <w:r>
              <w:rPr>
                <w:rFonts w:hint="eastAsia" w:ascii="宋体" w:hAnsi="宋体" w:cs="Times New Roman"/>
                <w:szCs w:val="21"/>
                <w:highlight w:val="none"/>
              </w:rPr>
              <w:t>（2）具备有效的营业执照、组织机构代码证、税务登记证。</w:t>
            </w:r>
          </w:p>
          <w:p>
            <w:pPr>
              <w:keepNext w:val="0"/>
              <w:keepLines w:val="0"/>
              <w:suppressLineNumbers w:val="0"/>
              <w:autoSpaceDE w:val="0"/>
              <w:autoSpaceDN w:val="0"/>
              <w:adjustRightInd w:val="0"/>
              <w:spacing w:before="0" w:beforeAutospacing="0" w:after="0" w:afterAutospacing="0" w:line="380" w:lineRule="exact"/>
              <w:ind w:left="0" w:right="0" w:firstLine="417" w:firstLineChars="198"/>
              <w:rPr>
                <w:rFonts w:hint="eastAsia" w:ascii="宋体" w:hAnsi="宋体" w:cs="Times New Roman"/>
                <w:b/>
                <w:szCs w:val="21"/>
                <w:highlight w:val="none"/>
              </w:rPr>
            </w:pPr>
            <w:r>
              <w:rPr>
                <w:rFonts w:hint="eastAsia" w:ascii="宋体" w:hAnsi="宋体" w:cs="Times New Roman"/>
                <w:b/>
                <w:szCs w:val="21"/>
                <w:highlight w:val="none"/>
              </w:rPr>
              <w:t>（若单位已办理了三证合一或一证一码的，则只需提供有效的三证合一或一证一码证书副本复印件，无需提供相关的三证。若没有办理，则需提供以上三项资料副本复印件。）</w:t>
            </w:r>
          </w:p>
          <w:p>
            <w:pPr>
              <w:keepNext w:val="0"/>
              <w:keepLines w:val="0"/>
              <w:suppressLineNumbers w:val="0"/>
              <w:autoSpaceDE w:val="0"/>
              <w:autoSpaceDN w:val="0"/>
              <w:adjustRightInd w:val="0"/>
              <w:spacing w:before="0" w:beforeAutospacing="0" w:after="0" w:afterAutospacing="0" w:line="380" w:lineRule="exact"/>
              <w:ind w:left="0" w:right="0" w:firstLine="415" w:firstLineChars="198"/>
              <w:rPr>
                <w:rFonts w:hint="eastAsia" w:ascii="宋体" w:hAnsi="宋体" w:cs="Times New Roman"/>
                <w:szCs w:val="21"/>
                <w:highlight w:val="none"/>
              </w:rPr>
            </w:pPr>
            <w:r>
              <w:rPr>
                <w:rFonts w:hint="eastAsia" w:ascii="宋体" w:hAnsi="宋体" w:cs="Times New Roman"/>
                <w:szCs w:val="21"/>
                <w:highlight w:val="none"/>
              </w:rPr>
              <w:t>（3）具备建设行政主管部门颁发的有效的安全生产许可证，企业负责人、拟担任该项目经理和专职安全生产管理人员（即“三类人员”）具备建设行政主管部门颁发的相应的安全生产考核合格证书。</w:t>
            </w:r>
          </w:p>
          <w:p>
            <w:pPr>
              <w:keepNext w:val="0"/>
              <w:keepLines w:val="0"/>
              <w:suppressLineNumbers w:val="0"/>
              <w:autoSpaceDE w:val="0"/>
              <w:autoSpaceDN w:val="0"/>
              <w:adjustRightInd w:val="0"/>
              <w:spacing w:before="0" w:beforeAutospacing="0" w:after="0" w:afterAutospacing="0" w:line="380" w:lineRule="exact"/>
              <w:ind w:left="0" w:right="0" w:firstLine="417" w:firstLineChars="198"/>
              <w:rPr>
                <w:rFonts w:hint="eastAsia" w:ascii="宋体" w:hAnsi="宋体" w:cs="Times New Roman"/>
                <w:b/>
                <w:szCs w:val="21"/>
                <w:highlight w:val="none"/>
              </w:rPr>
            </w:pPr>
            <w:r>
              <w:rPr>
                <w:rFonts w:hint="eastAsia" w:ascii="宋体" w:hAnsi="宋体" w:cs="Times New Roman"/>
                <w:b/>
                <w:szCs w:val="21"/>
                <w:highlight w:val="none"/>
              </w:rPr>
              <w:t>2.财务要求</w:t>
            </w:r>
          </w:p>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highlight w:val="none"/>
              </w:rPr>
            </w:pPr>
            <w:r>
              <w:rPr>
                <w:rFonts w:hint="eastAsia" w:ascii="宋体" w:hAnsi="宋体" w:cs="Times New Roman"/>
                <w:szCs w:val="21"/>
                <w:highlight w:val="none"/>
              </w:rPr>
              <w:t xml:space="preserve"> 近两年财务状况良好，各年度均不亏损</w:t>
            </w:r>
            <w:r>
              <w:rPr>
                <w:rFonts w:hint="eastAsia" w:ascii="宋体" w:hAnsi="宋体" w:cs="Times New Roman"/>
                <w:highlight w:val="none"/>
              </w:rPr>
              <w:t>。</w:t>
            </w:r>
          </w:p>
          <w:p>
            <w:pPr>
              <w:keepNext w:val="0"/>
              <w:keepLines w:val="0"/>
              <w:suppressLineNumbers w:val="0"/>
              <w:autoSpaceDE w:val="0"/>
              <w:autoSpaceDN w:val="0"/>
              <w:adjustRightInd w:val="0"/>
              <w:spacing w:before="0" w:beforeAutospacing="0" w:after="0" w:afterAutospacing="0" w:line="380" w:lineRule="exact"/>
              <w:ind w:left="0" w:right="0" w:firstLine="417" w:firstLineChars="198"/>
              <w:rPr>
                <w:rFonts w:hint="eastAsia" w:ascii="宋体" w:hAnsi="宋体" w:cs="Times New Roman"/>
                <w:b/>
                <w:szCs w:val="21"/>
                <w:highlight w:val="none"/>
              </w:rPr>
            </w:pPr>
            <w:r>
              <w:rPr>
                <w:rFonts w:hint="eastAsia" w:ascii="宋体" w:hAnsi="宋体" w:cs="Times New Roman"/>
                <w:b/>
                <w:szCs w:val="21"/>
                <w:highlight w:val="none"/>
              </w:rPr>
              <w:t>（提供经有资质的会计师事务所或审计机构审计的财务会计报表，包括资产负债表、现金流量表、利润表的复印件。）</w:t>
            </w:r>
          </w:p>
          <w:p>
            <w:pPr>
              <w:keepNext w:val="0"/>
              <w:keepLines w:val="0"/>
              <w:suppressLineNumbers w:val="0"/>
              <w:autoSpaceDE w:val="0"/>
              <w:autoSpaceDN w:val="0"/>
              <w:adjustRightInd w:val="0"/>
              <w:spacing w:before="0" w:beforeAutospacing="0" w:after="0" w:afterAutospacing="0" w:line="380" w:lineRule="exact"/>
              <w:ind w:left="0" w:right="0" w:firstLine="417" w:firstLineChars="198"/>
              <w:rPr>
                <w:rFonts w:hint="eastAsia" w:ascii="宋体" w:hAnsi="宋体" w:cs="Times New Roman"/>
                <w:b/>
                <w:szCs w:val="21"/>
                <w:highlight w:val="none"/>
              </w:rPr>
            </w:pPr>
            <w:r>
              <w:rPr>
                <w:rFonts w:hint="eastAsia" w:ascii="宋体" w:hAnsi="宋体" w:cs="Times New Roman"/>
                <w:b/>
                <w:szCs w:val="21"/>
                <w:highlight w:val="none"/>
              </w:rPr>
              <w:t>3.业绩要求</w:t>
            </w:r>
          </w:p>
          <w:p>
            <w:pPr>
              <w:keepNext w:val="0"/>
              <w:keepLines w:val="0"/>
              <w:suppressLineNumbers w:val="0"/>
              <w:adjustRightInd w:val="0"/>
              <w:snapToGrid w:val="0"/>
              <w:spacing w:before="0" w:beforeAutospacing="0" w:after="0" w:afterAutospacing="0" w:line="380" w:lineRule="exact"/>
              <w:ind w:left="0" w:right="0" w:firstLine="415" w:firstLineChars="198"/>
              <w:rPr>
                <w:rFonts w:hint="eastAsia" w:ascii="宋体" w:hAnsi="宋体" w:cs="Times New Roman"/>
                <w:highlight w:val="none"/>
              </w:rPr>
            </w:pPr>
            <w:r>
              <w:rPr>
                <w:rFonts w:hint="eastAsia" w:ascii="宋体" w:hAnsi="宋体" w:cs="Arial"/>
                <w:kern w:val="0"/>
                <w:szCs w:val="21"/>
                <w:highlight w:val="none"/>
              </w:rPr>
              <w:t>投标人近五年，以竣工时间为准</w:t>
            </w:r>
            <w:r>
              <w:rPr>
                <w:rFonts w:hint="eastAsia" w:ascii="宋体" w:hAnsi="宋体" w:cs="Arial"/>
                <w:kern w:val="0"/>
                <w:szCs w:val="21"/>
                <w:highlight w:val="none"/>
                <w:lang w:val="en-US" w:eastAsia="zh-CN"/>
              </w:rPr>
              <w:t>,</w:t>
            </w:r>
            <w:r>
              <w:rPr>
                <w:rFonts w:hint="eastAsia" w:ascii="宋体" w:hAnsi="宋体" w:cs="Arial"/>
                <w:kern w:val="0"/>
                <w:szCs w:val="21"/>
                <w:highlight w:val="none"/>
              </w:rPr>
              <w:t>承担过至少1个</w:t>
            </w:r>
            <w:r>
              <w:rPr>
                <w:rFonts w:hint="eastAsia" w:ascii="宋体" w:hAnsi="宋体" w:cs="宋体"/>
                <w:kern w:val="0"/>
                <w:highlight w:val="none"/>
              </w:rPr>
              <w:t>已竣工的</w:t>
            </w:r>
            <w:r>
              <w:rPr>
                <w:rFonts w:hint="eastAsia" w:ascii="宋体" w:hAnsi="宋体" w:cs="宋体"/>
                <w:highlight w:val="none"/>
              </w:rPr>
              <w:t>单项合同金额在</w:t>
            </w:r>
            <w:r>
              <w:rPr>
                <w:rFonts w:hint="eastAsia" w:ascii="宋体" w:hAnsi="宋体" w:cs="宋体"/>
                <w:highlight w:val="none"/>
                <w:lang w:val="en-US" w:eastAsia="zh-CN"/>
              </w:rPr>
              <w:t>500</w:t>
            </w:r>
            <w:r>
              <w:rPr>
                <w:rFonts w:hint="eastAsia" w:ascii="宋体" w:hAnsi="宋体" w:cs="宋体"/>
                <w:highlight w:val="none"/>
              </w:rPr>
              <w:t>万元及以上的</w:t>
            </w:r>
            <w:r>
              <w:rPr>
                <w:rFonts w:hint="eastAsia" w:ascii="宋体" w:hAnsi="宋体" w:cs="Times New Roman"/>
                <w:kern w:val="0"/>
                <w:highlight w:val="none"/>
              </w:rPr>
              <w:t>民用建筑工程</w:t>
            </w:r>
            <w:r>
              <w:rPr>
                <w:rFonts w:hint="eastAsia" w:ascii="宋体" w:hAnsi="宋体" w:cs="宋体"/>
                <w:highlight w:val="none"/>
              </w:rPr>
              <w:t>项目</w:t>
            </w:r>
            <w:r>
              <w:rPr>
                <w:rFonts w:hint="eastAsia" w:ascii="宋体" w:hAnsi="宋体" w:cs="宋体"/>
                <w:kern w:val="0"/>
                <w:highlight w:val="none"/>
              </w:rPr>
              <w:t>业绩</w:t>
            </w:r>
            <w:r>
              <w:rPr>
                <w:rFonts w:hint="eastAsia" w:ascii="宋体" w:hAnsi="宋体" w:cs="Arial"/>
                <w:kern w:val="0"/>
                <w:szCs w:val="21"/>
                <w:highlight w:val="none"/>
              </w:rPr>
              <w:t>。</w:t>
            </w:r>
          </w:p>
          <w:p>
            <w:pPr>
              <w:keepNext w:val="0"/>
              <w:keepLines w:val="0"/>
              <w:suppressLineNumbers w:val="0"/>
              <w:adjustRightInd w:val="0"/>
              <w:snapToGrid w:val="0"/>
              <w:spacing w:before="0" w:beforeAutospacing="0" w:after="0" w:afterAutospacing="0" w:line="380" w:lineRule="exact"/>
              <w:ind w:left="0" w:right="0" w:firstLine="417" w:firstLineChars="198"/>
              <w:rPr>
                <w:rFonts w:hint="eastAsia" w:ascii="宋体" w:hAnsi="宋体" w:cs="Times New Roman"/>
                <w:szCs w:val="21"/>
                <w:highlight w:val="none"/>
              </w:rPr>
            </w:pPr>
            <w:r>
              <w:rPr>
                <w:rFonts w:hint="eastAsia" w:ascii="Times New Roman" w:hAnsi="Times New Roman" w:cs="Times New Roman"/>
                <w:b/>
                <w:szCs w:val="21"/>
                <w:highlight w:val="none"/>
              </w:rPr>
              <w:t>（提供中标通知书、合同协议书及竣工验收证明材料复印件）</w:t>
            </w:r>
          </w:p>
          <w:p>
            <w:pPr>
              <w:keepNext w:val="0"/>
              <w:keepLines w:val="0"/>
              <w:suppressLineNumbers w:val="0"/>
              <w:autoSpaceDE w:val="0"/>
              <w:autoSpaceDN w:val="0"/>
              <w:adjustRightInd w:val="0"/>
              <w:snapToGrid w:val="0"/>
              <w:spacing w:before="0" w:beforeAutospacing="0" w:after="0" w:afterAutospacing="0" w:line="380" w:lineRule="exact"/>
              <w:ind w:left="0" w:right="0" w:firstLine="417" w:firstLineChars="198"/>
              <w:jc w:val="left"/>
              <w:rPr>
                <w:rFonts w:hint="eastAsia" w:ascii="宋体" w:hAnsi="宋体" w:cs="宋体"/>
                <w:b/>
                <w:bCs/>
                <w:highlight w:val="none"/>
              </w:rPr>
            </w:pPr>
            <w:r>
              <w:rPr>
                <w:rFonts w:hint="eastAsia" w:ascii="宋体" w:hAnsi="宋体" w:cs="宋体"/>
                <w:b/>
                <w:bCs/>
                <w:highlight w:val="none"/>
              </w:rPr>
              <w:t>4.投标截止日投标资格情况</w:t>
            </w:r>
          </w:p>
          <w:p>
            <w:pPr>
              <w:keepNext w:val="0"/>
              <w:keepLines w:val="0"/>
              <w:suppressLineNumbers w:val="0"/>
              <w:adjustRightInd w:val="0"/>
              <w:snapToGrid w:val="0"/>
              <w:spacing w:before="0" w:beforeAutospacing="0" w:after="0" w:afterAutospacing="0" w:line="380" w:lineRule="exact"/>
              <w:ind w:left="0" w:right="0" w:firstLine="415" w:firstLineChars="198"/>
              <w:rPr>
                <w:rFonts w:hint="eastAsia" w:ascii="宋体" w:hAnsi="宋体" w:cs="Arial"/>
                <w:kern w:val="0"/>
                <w:szCs w:val="21"/>
                <w:highlight w:val="none"/>
              </w:rPr>
            </w:pPr>
            <w:r>
              <w:rPr>
                <w:rFonts w:hint="eastAsia" w:ascii="宋体" w:hAnsi="宋体" w:cs="Arial"/>
                <w:kern w:val="0"/>
                <w:szCs w:val="21"/>
                <w:highlight w:val="none"/>
              </w:rPr>
              <w:t>未被有关行政部门暂停投标，或被有关行政部门暂停投标资格期限已满</w:t>
            </w:r>
            <w:r>
              <w:rPr>
                <w:rFonts w:hint="eastAsia" w:ascii="宋体" w:hAnsi="宋体" w:cs="Arial"/>
                <w:b/>
                <w:kern w:val="0"/>
                <w:szCs w:val="21"/>
                <w:highlight w:val="none"/>
              </w:rPr>
              <w:t>（受到行政处罚的须提供行政处罚情况说明及真实性承诺）</w:t>
            </w:r>
            <w:r>
              <w:rPr>
                <w:rFonts w:hint="eastAsia" w:ascii="宋体" w:hAnsi="宋体" w:cs="Arial"/>
                <w:kern w:val="0"/>
                <w:szCs w:val="21"/>
                <w:highlight w:val="none"/>
              </w:rPr>
              <w:t>，也无行贿记录。</w:t>
            </w:r>
          </w:p>
          <w:p>
            <w:pPr>
              <w:keepNext w:val="0"/>
              <w:keepLines w:val="0"/>
              <w:suppressLineNumbers w:val="0"/>
              <w:spacing w:before="0" w:beforeAutospacing="0" w:after="0" w:afterAutospacing="0" w:line="380" w:lineRule="exact"/>
              <w:ind w:left="0" w:right="0" w:firstLine="417" w:firstLineChars="198"/>
              <w:rPr>
                <w:rFonts w:hint="eastAsia" w:ascii="宋体" w:hAnsi="宋体" w:cs="Times New Roman"/>
                <w:b/>
                <w:szCs w:val="21"/>
                <w:highlight w:val="none"/>
              </w:rPr>
            </w:pPr>
            <w:r>
              <w:rPr>
                <w:rFonts w:hint="eastAsia" w:ascii="宋体" w:hAnsi="宋体" w:cs="Times New Roman"/>
                <w:b/>
                <w:szCs w:val="21"/>
                <w:highlight w:val="none"/>
              </w:rPr>
              <w:t>5.项目经理资格要求</w:t>
            </w:r>
          </w:p>
          <w:p>
            <w:pPr>
              <w:keepNext w:val="0"/>
              <w:keepLines w:val="0"/>
              <w:suppressLineNumbers w:val="0"/>
              <w:spacing w:before="0" w:beforeAutospacing="0" w:after="0" w:afterAutospacing="0" w:line="380" w:lineRule="exact"/>
              <w:ind w:left="0" w:right="0" w:firstLine="420"/>
              <w:rPr>
                <w:rFonts w:hint="eastAsia" w:ascii="宋体" w:hAnsi="宋体" w:cs="Times New Roman"/>
                <w:szCs w:val="21"/>
                <w:highlight w:val="none"/>
                <w:shd w:val="clear" w:color="auto" w:fill="FFFFFF"/>
              </w:rPr>
            </w:pPr>
            <w:r>
              <w:rPr>
                <w:rFonts w:hint="eastAsia" w:ascii="宋体" w:hAnsi="宋体" w:cs="Times New Roman"/>
                <w:szCs w:val="21"/>
                <w:highlight w:val="none"/>
                <w:shd w:val="clear" w:color="auto" w:fill="FFFFFF"/>
              </w:rPr>
              <w:t>（1）项目经理必须已在投标人单位注册并具有</w:t>
            </w:r>
            <w:r>
              <w:rPr>
                <w:rFonts w:hint="eastAsia" w:ascii="宋体" w:hAnsi="宋体" w:cs="Times New Roman"/>
                <w:szCs w:val="21"/>
                <w:highlight w:val="none"/>
              </w:rPr>
              <w:t>建筑工程类一</w:t>
            </w:r>
            <w:r>
              <w:rPr>
                <w:rFonts w:hint="eastAsia" w:ascii="宋体" w:hAnsi="宋体" w:cs="Times New Roman"/>
                <w:szCs w:val="21"/>
                <w:highlight w:val="none"/>
                <w:shd w:val="clear" w:color="auto" w:fill="FFFFFF"/>
              </w:rPr>
              <w:t>级注册建造师执业资格（不含临时建造师），并不能在在建工程任职，否则,将否决其投标。</w:t>
            </w:r>
          </w:p>
          <w:p>
            <w:pPr>
              <w:keepNext w:val="0"/>
              <w:keepLines w:val="0"/>
              <w:suppressLineNumbers w:val="0"/>
              <w:spacing w:before="0" w:beforeAutospacing="0" w:after="0" w:afterAutospacing="0" w:line="380" w:lineRule="exact"/>
              <w:ind w:left="0" w:right="0" w:firstLine="420"/>
              <w:rPr>
                <w:rFonts w:hint="eastAsia" w:ascii="宋体" w:hAnsi="宋体" w:cs="Arial"/>
                <w:kern w:val="0"/>
                <w:szCs w:val="21"/>
                <w:highlight w:val="none"/>
              </w:rPr>
            </w:pPr>
            <w:r>
              <w:rPr>
                <w:rFonts w:hint="eastAsia" w:ascii="宋体" w:hAnsi="宋体" w:cs="Arial"/>
                <w:kern w:val="0"/>
                <w:szCs w:val="21"/>
                <w:highlight w:val="none"/>
              </w:rPr>
              <w:t>（2）项目经理近五年承担过至少1个</w:t>
            </w:r>
            <w:r>
              <w:rPr>
                <w:rFonts w:hint="eastAsia" w:ascii="宋体" w:hAnsi="宋体" w:cs="宋体"/>
                <w:kern w:val="0"/>
                <w:highlight w:val="none"/>
              </w:rPr>
              <w:t>已竣工的</w:t>
            </w:r>
            <w:r>
              <w:rPr>
                <w:rFonts w:hint="eastAsia" w:ascii="宋体" w:hAnsi="宋体" w:cs="宋体"/>
                <w:highlight w:val="none"/>
              </w:rPr>
              <w:t>单项合同金额在</w:t>
            </w:r>
            <w:r>
              <w:rPr>
                <w:rFonts w:hint="eastAsia" w:ascii="宋体" w:hAnsi="宋体" w:cs="宋体"/>
                <w:highlight w:val="none"/>
                <w:lang w:val="en-US" w:eastAsia="zh-CN"/>
              </w:rPr>
              <w:t>500</w:t>
            </w:r>
            <w:r>
              <w:rPr>
                <w:rFonts w:hint="eastAsia" w:ascii="宋体" w:hAnsi="宋体" w:cs="宋体"/>
                <w:highlight w:val="none"/>
              </w:rPr>
              <w:t>万元及以上的</w:t>
            </w:r>
            <w:r>
              <w:rPr>
                <w:rFonts w:hint="eastAsia" w:ascii="宋体" w:hAnsi="宋体" w:cs="Times New Roman"/>
                <w:kern w:val="0"/>
                <w:highlight w:val="none"/>
              </w:rPr>
              <w:t>民用建筑工程</w:t>
            </w:r>
            <w:r>
              <w:rPr>
                <w:rFonts w:hint="eastAsia" w:ascii="宋体" w:hAnsi="宋体" w:cs="宋体"/>
                <w:highlight w:val="none"/>
              </w:rPr>
              <w:t>项目</w:t>
            </w:r>
            <w:r>
              <w:rPr>
                <w:rFonts w:hint="eastAsia" w:ascii="宋体" w:hAnsi="宋体" w:cs="宋体"/>
                <w:kern w:val="0"/>
                <w:highlight w:val="none"/>
              </w:rPr>
              <w:t>业绩</w:t>
            </w:r>
            <w:r>
              <w:rPr>
                <w:rFonts w:hint="eastAsia" w:ascii="宋体" w:hAnsi="宋体" w:cs="Arial"/>
                <w:kern w:val="0"/>
                <w:szCs w:val="21"/>
                <w:highlight w:val="none"/>
              </w:rPr>
              <w:t>。</w:t>
            </w:r>
          </w:p>
          <w:p>
            <w:pPr>
              <w:keepNext w:val="0"/>
              <w:keepLines w:val="0"/>
              <w:suppressLineNumbers w:val="0"/>
              <w:autoSpaceDE w:val="0"/>
              <w:autoSpaceDN w:val="0"/>
              <w:adjustRightInd w:val="0"/>
              <w:spacing w:before="0" w:beforeAutospacing="0" w:after="0" w:afterAutospacing="0" w:line="380" w:lineRule="exact"/>
              <w:ind w:left="0" w:right="0" w:firstLine="420"/>
              <w:rPr>
                <w:rFonts w:hint="eastAsia" w:ascii="宋体" w:hAnsi="宋体" w:cs="宋体"/>
                <w:bCs/>
                <w:szCs w:val="21"/>
                <w:highlight w:val="none"/>
              </w:rPr>
            </w:pPr>
            <w:r>
              <w:rPr>
                <w:rFonts w:hint="eastAsia" w:ascii="宋体" w:hAnsi="宋体" w:cs="Times New Roman"/>
                <w:szCs w:val="21"/>
                <w:highlight w:val="none"/>
              </w:rPr>
              <w:t xml:space="preserve"> </w:t>
            </w:r>
            <w:r>
              <w:rPr>
                <w:rFonts w:hint="eastAsia" w:ascii="宋体" w:hAnsi="宋体" w:cs="宋体"/>
                <w:bCs/>
                <w:szCs w:val="21"/>
                <w:highlight w:val="none"/>
              </w:rPr>
              <w:t>注：注册建造师在建项目情况应在开标现场完成查询（查询网址：</w:t>
            </w:r>
            <w:r>
              <w:rPr>
                <w:rFonts w:hint="eastAsia" w:ascii="宋体" w:hAnsi="宋体" w:cs="宋体"/>
                <w:bCs/>
                <w:szCs w:val="21"/>
                <w:highlight w:val="none"/>
              </w:rPr>
              <w:fldChar w:fldCharType="begin"/>
            </w:r>
            <w:r>
              <w:rPr>
                <w:rFonts w:hint="eastAsia" w:ascii="宋体" w:hAnsi="宋体" w:cs="宋体"/>
                <w:bCs/>
                <w:szCs w:val="21"/>
                <w:highlight w:val="none"/>
              </w:rPr>
              <w:instrText xml:space="preserve"> HYPERLINK "http://jzzb.cqjsxx.com/CQCollect/Ry_Query/zcjzs/Wright_List.aspx" </w:instrText>
            </w:r>
            <w:r>
              <w:rPr>
                <w:rFonts w:hint="eastAsia" w:ascii="宋体" w:hAnsi="宋体" w:cs="宋体"/>
                <w:bCs/>
                <w:szCs w:val="21"/>
                <w:highlight w:val="none"/>
              </w:rPr>
              <w:fldChar w:fldCharType="separate"/>
            </w:r>
            <w:r>
              <w:rPr>
                <w:rFonts w:hint="eastAsia" w:ascii="宋体" w:hAnsi="宋体" w:cs="宋体"/>
                <w:bCs/>
                <w:szCs w:val="21"/>
                <w:highlight w:val="none"/>
              </w:rPr>
              <w:t>http://jzzb.cqjsxx.com/CQCollect/Ry_Query/zcjzs/Wright_List.aspx</w:t>
            </w:r>
            <w:r>
              <w:rPr>
                <w:rFonts w:hint="eastAsia" w:ascii="宋体" w:hAnsi="宋体" w:cs="宋体"/>
                <w:bCs/>
                <w:szCs w:val="21"/>
                <w:highlight w:val="none"/>
              </w:rPr>
              <w:fldChar w:fldCharType="end"/>
            </w:r>
            <w:r>
              <w:rPr>
                <w:rFonts w:hint="eastAsia" w:ascii="宋体" w:hAnsi="宋体" w:cs="宋体"/>
                <w:bCs/>
                <w:szCs w:val="21"/>
                <w:highlight w:val="none"/>
              </w:rPr>
              <w:t>），并以开标现场查询的情况为准，查询情况打印后报</w:t>
            </w:r>
            <w:r>
              <w:rPr>
                <w:rFonts w:hint="eastAsia" w:ascii="宋体" w:hAnsi="宋体" w:cs="宋体"/>
                <w:bCs/>
                <w:szCs w:val="21"/>
                <w:highlight w:val="none"/>
                <w:lang w:eastAsia="zh-CN"/>
              </w:rPr>
              <w:t>议标</w:t>
            </w:r>
            <w:r>
              <w:rPr>
                <w:rFonts w:hint="eastAsia" w:ascii="宋体" w:hAnsi="宋体" w:cs="宋体"/>
                <w:bCs/>
                <w:szCs w:val="21"/>
                <w:highlight w:val="none"/>
              </w:rPr>
              <w:t>委员会认定。中标后不得更换。</w:t>
            </w:r>
          </w:p>
          <w:p>
            <w:pPr>
              <w:keepNext w:val="0"/>
              <w:keepLines w:val="0"/>
              <w:suppressLineNumbers w:val="0"/>
              <w:autoSpaceDE w:val="0"/>
              <w:autoSpaceDN w:val="0"/>
              <w:adjustRightInd w:val="0"/>
              <w:spacing w:before="0" w:beforeAutospacing="0" w:after="0" w:afterAutospacing="0" w:line="380" w:lineRule="exact"/>
              <w:ind w:left="0" w:right="0" w:firstLine="413" w:firstLineChars="196"/>
              <w:rPr>
                <w:rFonts w:hint="eastAsia" w:ascii="宋体" w:hAnsi="宋体" w:cs="Times New Roman"/>
                <w:b/>
                <w:szCs w:val="21"/>
                <w:highlight w:val="none"/>
              </w:rPr>
            </w:pPr>
            <w:r>
              <w:rPr>
                <w:rFonts w:hint="eastAsia" w:ascii="宋体" w:hAnsi="宋体" w:cs="Times New Roman"/>
                <w:b/>
                <w:szCs w:val="21"/>
                <w:highlight w:val="none"/>
              </w:rPr>
              <w:t>6.其他要求</w:t>
            </w:r>
          </w:p>
          <w:p>
            <w:pPr>
              <w:keepNext w:val="0"/>
              <w:keepLines w:val="0"/>
              <w:suppressLineNumbers w:val="0"/>
              <w:spacing w:before="0" w:beforeAutospacing="0" w:after="0" w:afterAutospacing="0" w:line="380" w:lineRule="exact"/>
              <w:ind w:left="0" w:right="0" w:firstLine="420" w:firstLineChars="200"/>
              <w:rPr>
                <w:rFonts w:hint="eastAsia" w:ascii="宋体" w:hAnsi="宋体" w:cs="Times New Roman"/>
                <w:szCs w:val="21"/>
                <w:highlight w:val="none"/>
              </w:rPr>
            </w:pPr>
            <w:r>
              <w:rPr>
                <w:rFonts w:hint="eastAsia" w:ascii="宋体" w:hAnsi="宋体" w:cs="Times New Roman"/>
                <w:szCs w:val="21"/>
                <w:highlight w:val="none"/>
              </w:rPr>
              <w:t>(1)项目技术负责人：</w:t>
            </w:r>
          </w:p>
          <w:p>
            <w:pPr>
              <w:keepNext w:val="0"/>
              <w:keepLines w:val="0"/>
              <w:suppressLineNumbers w:val="0"/>
              <w:autoSpaceDE w:val="0"/>
              <w:autoSpaceDN w:val="0"/>
              <w:adjustRightInd w:val="0"/>
              <w:spacing w:before="0" w:beforeAutospacing="0" w:after="0" w:afterAutospacing="0" w:line="380" w:lineRule="exact"/>
              <w:ind w:left="0" w:right="0"/>
              <w:rPr>
                <w:rFonts w:hint="eastAsia" w:ascii="宋体" w:hAnsi="宋体" w:cs="Times New Roman"/>
                <w:b/>
                <w:szCs w:val="21"/>
                <w:highlight w:val="none"/>
              </w:rPr>
            </w:pPr>
            <w:r>
              <w:rPr>
                <w:rFonts w:hint="eastAsia" w:ascii="宋体" w:hAnsi="宋体" w:cs="Times New Roman"/>
                <w:szCs w:val="21"/>
                <w:highlight w:val="none"/>
              </w:rPr>
              <w:t xml:space="preserve">    ①项目技术负责人具有建筑工程类中级及以上技术职称，否则将否决其投标；</w:t>
            </w:r>
            <w:r>
              <w:rPr>
                <w:rFonts w:hint="eastAsia" w:ascii="宋体" w:hAnsi="宋体" w:cs="Times New Roman"/>
                <w:szCs w:val="21"/>
                <w:highlight w:val="none"/>
                <w:shd w:val="clear" w:color="auto" w:fill="FFFFFF"/>
              </w:rPr>
              <w:t>同时身份证信息必须通过第二代身份证阅读器识别，否则，将否决其投标。</w:t>
            </w:r>
          </w:p>
          <w:p>
            <w:pPr>
              <w:keepNext w:val="0"/>
              <w:keepLines w:val="0"/>
              <w:suppressLineNumbers w:val="0"/>
              <w:autoSpaceDE w:val="0"/>
              <w:autoSpaceDN w:val="0"/>
              <w:adjustRightIn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(2)主要管理人员：</w:t>
            </w:r>
          </w:p>
          <w:p>
            <w:pPr>
              <w:keepNext w:val="0"/>
              <w:keepLines w:val="0"/>
              <w:suppressLineNumbers w:val="0"/>
              <w:autoSpaceDE w:val="0"/>
              <w:autoSpaceDN w:val="0"/>
              <w:adjustRightInd w:val="0"/>
              <w:spacing w:before="0" w:beforeAutospacing="0" w:after="0" w:afterAutospacing="0" w:line="380" w:lineRule="exact"/>
              <w:ind w:left="0" w:right="0" w:firstLine="420"/>
              <w:rPr>
                <w:rFonts w:hint="eastAsia" w:ascii="宋体" w:hAnsi="宋体" w:cs="Times New Roman"/>
                <w:szCs w:val="21"/>
                <w:highlight w:val="none"/>
              </w:rPr>
            </w:pPr>
            <w:r>
              <w:rPr>
                <w:rFonts w:hint="eastAsia" w:ascii="宋体" w:hAnsi="宋体" w:cs="Times New Roman"/>
                <w:szCs w:val="21"/>
                <w:highlight w:val="none"/>
              </w:rPr>
              <w:t>主要管理人员须为投标人单位员工，要求</w:t>
            </w:r>
            <w:r>
              <w:rPr>
                <w:rFonts w:hint="eastAsia" w:ascii="宋体" w:hAnsi="宋体" w:cs="宋体"/>
                <w:szCs w:val="21"/>
                <w:highlight w:val="none"/>
              </w:rPr>
              <w:t>持有有效证件的安全员不少于2人，测量员不少于1人，材料员不少于1人，试验员不少于1人，造价工程师不少于1人，劳务员不少于1人, 标准员不少于1人</w:t>
            </w:r>
            <w:r>
              <w:rPr>
                <w:rFonts w:hint="default" w:ascii="宋体" w:hAnsi="宋体" w:cs="宋体"/>
                <w:szCs w:val="21"/>
                <w:highlight w:val="none"/>
              </w:rPr>
              <w:t>，</w:t>
            </w:r>
            <w:r>
              <w:rPr>
                <w:rFonts w:hint="eastAsia" w:ascii="宋体" w:hAnsi="宋体" w:cs="Times New Roman"/>
                <w:szCs w:val="21"/>
                <w:highlight w:val="none"/>
              </w:rPr>
              <w:t xml:space="preserve"> </w:t>
            </w:r>
            <w:r>
              <w:rPr>
                <w:rFonts w:hint="eastAsia" w:ascii="宋体" w:hAnsi="宋体" w:cs="宋体"/>
                <w:szCs w:val="21"/>
                <w:highlight w:val="none"/>
              </w:rPr>
              <w:t>档案员（或资料员）不少于1人。</w:t>
            </w:r>
            <w:r>
              <w:rPr>
                <w:rFonts w:hint="eastAsia" w:ascii="宋体" w:hAnsi="宋体" w:cs="Times New Roman"/>
                <w:szCs w:val="21"/>
                <w:highlight w:val="none"/>
              </w:rPr>
              <w:t xml:space="preserve"> </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highlight w:val="none"/>
              </w:rPr>
              <w:t xml:space="preserve"> </w:t>
            </w:r>
            <w:r>
              <w:rPr>
                <w:rFonts w:hint="eastAsia" w:ascii="宋体" w:hAnsi="宋体" w:cs="Times New Roman"/>
                <w:b/>
                <w:bCs/>
                <w:szCs w:val="21"/>
                <w:highlight w:val="none"/>
              </w:rPr>
              <w:t>7.特别提示：</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t>（1）以上所有资料的复印件均必须加盖投标人单位公章。</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t>（2）投标人必须在开标会结束之前将以上所有复印件的原件（提供原件的具体要求见本条第二款，身份证原件的提供按本特别提示第（3）条规定办理）一次性提交，</w:t>
            </w:r>
            <w:r>
              <w:rPr>
                <w:rFonts w:hint="eastAsia" w:ascii="宋体" w:hAnsi="宋体" w:cs="Times New Roman"/>
                <w:b/>
                <w:bCs/>
                <w:szCs w:val="21"/>
                <w:highlight w:val="none"/>
                <w:lang w:eastAsia="zh-CN"/>
              </w:rPr>
              <w:t>议标</w:t>
            </w:r>
            <w:r>
              <w:rPr>
                <w:rFonts w:hint="eastAsia" w:ascii="宋体" w:hAnsi="宋体" w:cs="Times New Roman"/>
                <w:b/>
                <w:bCs/>
                <w:szCs w:val="21"/>
                <w:highlight w:val="none"/>
              </w:rPr>
              <w:t>委员会审查时必须对有关证明和证件的原件核查，若经审查复印件与原件不一致，或未提交原件的，将否决其投标。</w:t>
            </w:r>
          </w:p>
          <w:p>
            <w:pPr>
              <w:keepNext w:val="0"/>
              <w:keepLines w:val="0"/>
              <w:suppressLineNumbers w:val="0"/>
              <w:spacing w:before="0" w:beforeAutospacing="0" w:after="0" w:afterAutospacing="0" w:line="380" w:lineRule="exact"/>
              <w:ind w:left="0" w:right="0" w:firstLine="422" w:firstLineChars="200"/>
              <w:rPr>
                <w:rFonts w:hint="eastAsia" w:ascii="宋体" w:hAnsi="宋体" w:cs="方正仿宋_GBK"/>
                <w:b/>
                <w:bCs/>
                <w:sz w:val="24"/>
                <w:highlight w:val="none"/>
              </w:rPr>
            </w:pPr>
            <w:r>
              <w:rPr>
                <w:rFonts w:hint="eastAsia" w:ascii="宋体" w:hAnsi="宋体" w:cs="Times New Roman"/>
                <w:b/>
                <w:bCs/>
                <w:szCs w:val="21"/>
                <w:highlight w:val="none"/>
              </w:rPr>
              <w:t>投标人应提供下列投标资料的原件查验：</w:t>
            </w:r>
            <w:r>
              <w:rPr>
                <w:rFonts w:hint="eastAsia" w:ascii="宋体" w:hAnsi="宋体" w:cs="方正仿宋_GBK"/>
                <w:b/>
                <w:bCs/>
                <w:sz w:val="24"/>
                <w:highlight w:val="none"/>
              </w:rPr>
              <w:t xml:space="preserve"> </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default" w:ascii="宋体" w:hAnsi="宋体" w:cs="Times New Roman"/>
                <w:b/>
                <w:bCs/>
                <w:szCs w:val="21"/>
                <w:highlight w:val="none"/>
              </w:rPr>
              <w:fldChar w:fldCharType="begin"/>
            </w:r>
            <w:r>
              <w:rPr>
                <w:rFonts w:hint="default" w:ascii="宋体" w:hAnsi="宋体" w:cs="Times New Roman"/>
                <w:b/>
                <w:bCs/>
                <w:szCs w:val="21"/>
                <w:highlight w:val="none"/>
              </w:rPr>
              <w:instrText xml:space="preserve"> </w:instrText>
            </w:r>
            <w:r>
              <w:rPr>
                <w:rFonts w:hint="eastAsia" w:ascii="宋体" w:hAnsi="宋体" w:cs="Times New Roman"/>
                <w:b/>
                <w:bCs/>
                <w:szCs w:val="21"/>
                <w:highlight w:val="none"/>
              </w:rPr>
              <w:instrText xml:space="preserve">= 1 \* GB3</w:instrText>
            </w:r>
            <w:r>
              <w:rPr>
                <w:rFonts w:hint="default" w:ascii="宋体" w:hAnsi="宋体" w:cs="Times New Roman"/>
                <w:b/>
                <w:bCs/>
                <w:szCs w:val="21"/>
                <w:highlight w:val="none"/>
              </w:rPr>
              <w:instrText xml:space="preserve"> </w:instrText>
            </w:r>
            <w:r>
              <w:rPr>
                <w:rFonts w:hint="default" w:ascii="宋体" w:hAnsi="宋体" w:cs="Times New Roman"/>
                <w:b/>
                <w:bCs/>
                <w:szCs w:val="21"/>
                <w:highlight w:val="none"/>
              </w:rPr>
              <w:fldChar w:fldCharType="separate"/>
            </w:r>
            <w:r>
              <w:rPr>
                <w:rFonts w:hint="eastAsia" w:ascii="宋体" w:hAnsi="宋体" w:cs="Times New Roman"/>
                <w:b/>
                <w:bCs/>
                <w:szCs w:val="21"/>
                <w:highlight w:val="none"/>
              </w:rPr>
              <w:t>①</w:t>
            </w:r>
            <w:r>
              <w:rPr>
                <w:rFonts w:hint="default" w:ascii="宋体" w:hAnsi="宋体" w:cs="Times New Roman"/>
                <w:b/>
                <w:bCs/>
                <w:szCs w:val="21"/>
                <w:highlight w:val="none"/>
              </w:rPr>
              <w:fldChar w:fldCharType="end"/>
            </w:r>
            <w:r>
              <w:rPr>
                <w:rFonts w:hint="eastAsia" w:ascii="宋体" w:hAnsi="宋体" w:cs="Times New Roman"/>
                <w:b/>
                <w:bCs/>
                <w:szCs w:val="21"/>
                <w:highlight w:val="none"/>
              </w:rPr>
              <w:t>投标人（单位）：银行基本账户许可证原件、营业执照原件、安全生产许可证原件、企业负责人、安全生产考核合格证书原件、财务审计报告原件、业绩证明资料原件（截图</w:t>
            </w:r>
            <w:r>
              <w:rPr>
                <w:rFonts w:hint="default" w:ascii="宋体" w:hAnsi="宋体" w:cs="Times New Roman"/>
                <w:b/>
                <w:bCs/>
                <w:szCs w:val="21"/>
                <w:highlight w:val="none"/>
              </w:rPr>
              <w:t>除外</w:t>
            </w:r>
            <w:r>
              <w:rPr>
                <w:rFonts w:hint="eastAsia" w:ascii="宋体" w:hAnsi="宋体" w:cs="Times New Roman"/>
                <w:b/>
                <w:bCs/>
                <w:szCs w:val="21"/>
                <w:highlight w:val="none"/>
              </w:rPr>
              <w:t>）、</w:t>
            </w:r>
            <w:r>
              <w:rPr>
                <w:rFonts w:hint="eastAsia" w:ascii="宋体" w:hAnsi="宋体" w:cs="Times New Roman"/>
                <w:b/>
                <w:szCs w:val="21"/>
                <w:highlight w:val="none"/>
              </w:rPr>
              <w:t>《行贿犯罪档案查询结果告知函》原件</w:t>
            </w:r>
            <w:r>
              <w:rPr>
                <w:rFonts w:hint="eastAsia" w:ascii="宋体" w:hAnsi="宋体" w:cs="Times New Roman"/>
                <w:b/>
                <w:bCs/>
                <w:szCs w:val="21"/>
                <w:highlight w:val="none"/>
              </w:rPr>
              <w:t>及拟派主要管理人员信息的网上截图盖有投标人单位公章的原件。</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t>②拟派项目经理：建造师执业资格注册证原件、安全生产考核合格证原件、养老保险参保证明原件、业绩证明资料原件（截图除外）。</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t>③拟派项目技术负责人：身份证原件、职称证原件、养老保险参保证明原件。</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t>④拟派主要管理人员：安全员的上岗证书或岗位培训考核合格证原件、</w:t>
            </w:r>
            <w:r>
              <w:rPr>
                <w:rFonts w:hint="eastAsia" w:ascii="宋体" w:hAnsi="宋体" w:cs="Times New Roman"/>
                <w:b/>
                <w:szCs w:val="21"/>
                <w:highlight w:val="none"/>
              </w:rPr>
              <w:t>安全生产考核合格C证原件、</w:t>
            </w:r>
            <w:r>
              <w:rPr>
                <w:rFonts w:hint="eastAsia" w:ascii="宋体" w:hAnsi="宋体" w:cs="Times New Roman"/>
                <w:b/>
                <w:bCs/>
                <w:szCs w:val="21"/>
                <w:highlight w:val="none"/>
              </w:rPr>
              <w:t>养老保险参保证明原件、压</w:t>
            </w:r>
            <w:r>
              <w:rPr>
                <w:rFonts w:hint="default" w:ascii="宋体" w:hAnsi="宋体" w:cs="Times New Roman"/>
                <w:b/>
                <w:bCs/>
                <w:szCs w:val="21"/>
                <w:highlight w:val="none"/>
              </w:rPr>
              <w:t>证情况查询截图</w:t>
            </w:r>
            <w:r>
              <w:rPr>
                <w:rFonts w:hint="eastAsia" w:ascii="宋体" w:hAnsi="宋体" w:cs="Times New Roman"/>
                <w:b/>
                <w:bCs/>
                <w:szCs w:val="21"/>
                <w:highlight w:val="none"/>
              </w:rPr>
              <w:t>盖有</w:t>
            </w:r>
            <w:r>
              <w:rPr>
                <w:rFonts w:hint="default" w:ascii="宋体" w:hAnsi="宋体" w:cs="Times New Roman"/>
                <w:b/>
                <w:bCs/>
                <w:szCs w:val="21"/>
                <w:highlight w:val="none"/>
              </w:rPr>
              <w:t>投标人公章的原件</w:t>
            </w:r>
            <w:r>
              <w:rPr>
                <w:rFonts w:hint="eastAsia" w:ascii="宋体" w:hAnsi="宋体" w:cs="Times New Roman"/>
                <w:b/>
                <w:bCs/>
                <w:szCs w:val="21"/>
                <w:highlight w:val="none"/>
              </w:rPr>
              <w:t>；造价工程师的注册证原件、养老保险参保证明原件；除安全员和造价工程师外的其他主要管理人员的执业证或上岗证书原件、养老保险参保证明原件。</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fldChar w:fldCharType="begin"/>
            </w:r>
            <w:r>
              <w:rPr>
                <w:rFonts w:hint="eastAsia" w:ascii="宋体" w:hAnsi="宋体" w:cs="Times New Roman"/>
                <w:b/>
                <w:bCs/>
                <w:szCs w:val="21"/>
                <w:highlight w:val="none"/>
              </w:rPr>
              <w:instrText xml:space="preserve"> = 5 \* GB3 \* MERGEFORMAT </w:instrText>
            </w:r>
            <w:r>
              <w:rPr>
                <w:rFonts w:hint="eastAsia" w:ascii="宋体" w:hAnsi="宋体" w:cs="Times New Roman"/>
                <w:b/>
                <w:bCs/>
                <w:szCs w:val="21"/>
                <w:highlight w:val="none"/>
              </w:rPr>
              <w:fldChar w:fldCharType="separate"/>
            </w:r>
            <w:r>
              <w:rPr>
                <w:rFonts w:hint="eastAsia" w:ascii="宋体" w:hAnsi="宋体" w:cs="Times New Roman"/>
                <w:b/>
                <w:bCs/>
                <w:szCs w:val="21"/>
                <w:highlight w:val="none"/>
              </w:rPr>
              <w:t>⑤</w:t>
            </w:r>
            <w:r>
              <w:rPr>
                <w:rFonts w:hint="eastAsia" w:ascii="宋体" w:hAnsi="宋体" w:cs="Times New Roman"/>
                <w:b/>
                <w:bCs/>
                <w:szCs w:val="21"/>
                <w:highlight w:val="none"/>
              </w:rPr>
              <w:fldChar w:fldCharType="end"/>
            </w:r>
            <w:r>
              <w:rPr>
                <w:rFonts w:hint="eastAsia" w:ascii="宋体" w:hAnsi="宋体" w:cs="Times New Roman"/>
                <w:b/>
                <w:bCs/>
                <w:szCs w:val="21"/>
                <w:highlight w:val="none"/>
              </w:rPr>
              <w:t>养老保险参保证明：投标人所在地政府或社保部门实施了取消在养老保险证明上加盖鲜章的政策，养老保险证明原件则可不加盖社保部门的鲜章，但必须提供当地政府或社保部门发布的明确不再加盖红色公章内容相关政策文件的复印件或网上截图，否则，将否决其投标。其他投标人提供的养老保险证明原件中必须加盖社保部门的鲜章，且只能为社保部门的印章，其他部门出具的无效，若是网上打印的养老保险证明未加盖社保部门的鲜章，将否决其投标。</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t>（3）身份证要求</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sym w:font="Wingdings" w:char="F081"/>
            </w:r>
            <w:r>
              <w:rPr>
                <w:rFonts w:hint="eastAsia" w:ascii="宋体" w:hAnsi="宋体" w:cs="Times New Roman"/>
                <w:b/>
                <w:bCs/>
                <w:szCs w:val="21"/>
                <w:highlight w:val="none"/>
              </w:rPr>
              <w:t>所要求提供的身份证均为中华人民共和国第二代身份证原件或复印件。</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sym w:font="Wingdings" w:char="F082"/>
            </w:r>
            <w:r>
              <w:rPr>
                <w:rFonts w:hint="eastAsia" w:ascii="宋体" w:hAnsi="宋体" w:cs="Times New Roman"/>
                <w:b/>
                <w:bCs/>
                <w:szCs w:val="21"/>
                <w:highlight w:val="none"/>
              </w:rPr>
              <w:t>要求提供的身份证原件必须通过第二代身份证阅读器识别，阅读器无法识别的，在开标会现场发现的，当场退还其投标文件，</w:t>
            </w:r>
            <w:r>
              <w:rPr>
                <w:rFonts w:hint="eastAsia" w:ascii="宋体" w:hAnsi="宋体" w:cs="Times New Roman"/>
                <w:b/>
                <w:bCs/>
                <w:szCs w:val="21"/>
                <w:highlight w:val="none"/>
                <w:lang w:eastAsia="zh-CN"/>
              </w:rPr>
              <w:t>议标</w:t>
            </w:r>
            <w:r>
              <w:rPr>
                <w:rFonts w:hint="eastAsia" w:ascii="宋体" w:hAnsi="宋体" w:cs="Times New Roman"/>
                <w:b/>
                <w:bCs/>
                <w:szCs w:val="21"/>
                <w:highlight w:val="none"/>
              </w:rPr>
              <w:t>过程发现的，将否决其投标。涉嫌伪造证件的，将移交公安机关认定处理。</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sym w:font="Wingdings" w:char="F083"/>
            </w:r>
            <w:r>
              <w:rPr>
                <w:rFonts w:hint="eastAsia" w:ascii="宋体" w:hAnsi="宋体" w:cs="Times New Roman"/>
                <w:b/>
                <w:bCs/>
                <w:szCs w:val="21"/>
                <w:highlight w:val="none"/>
              </w:rPr>
              <w:t>开标会现场将核验投标人法定代表人或投标人委托代理人、拟派项目经理的身份证原件。</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t>④投标人拟派的项目技术负责人必须提供身份证原件，并在开标会结束之前与其他投标资料原件一次性提交，交由</w:t>
            </w:r>
            <w:r>
              <w:rPr>
                <w:rFonts w:hint="eastAsia" w:ascii="宋体" w:hAnsi="宋体" w:cs="Times New Roman"/>
                <w:b/>
                <w:bCs/>
                <w:szCs w:val="21"/>
                <w:highlight w:val="none"/>
                <w:lang w:eastAsia="zh-CN"/>
              </w:rPr>
              <w:t>议标</w:t>
            </w:r>
            <w:r>
              <w:rPr>
                <w:rFonts w:hint="eastAsia" w:ascii="宋体" w:hAnsi="宋体" w:cs="Times New Roman"/>
                <w:b/>
                <w:bCs/>
                <w:szCs w:val="21"/>
                <w:highlight w:val="none"/>
              </w:rPr>
              <w:t>委员会核验。项目经理（项目经理的身份证原件已在开标环节核验，</w:t>
            </w:r>
            <w:r>
              <w:rPr>
                <w:rFonts w:hint="eastAsia" w:ascii="宋体" w:hAnsi="宋体" w:cs="Times New Roman"/>
                <w:b/>
                <w:bCs/>
                <w:szCs w:val="21"/>
                <w:highlight w:val="none"/>
                <w:lang w:eastAsia="zh-CN"/>
              </w:rPr>
              <w:t>议标</w:t>
            </w:r>
            <w:r>
              <w:rPr>
                <w:rFonts w:hint="eastAsia" w:ascii="宋体" w:hAnsi="宋体" w:cs="Times New Roman"/>
                <w:b/>
                <w:bCs/>
                <w:szCs w:val="21"/>
                <w:highlight w:val="none"/>
              </w:rPr>
              <w:t>环节不再核验身份证原件）及主要管理人员应按招标文件的要求在投标资料中提供盖有投标人单位公章的身份证复印件。</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t>（4）严禁投标人提供任何虚假材料，招标人有权进一步核查投标文件真实性，若在合同签订前发现投标人提供了虚假资料将报送行政监督部门查处，一经查实，取消中标资格。合同实施期间发现投标人提供了虚假资料，将按合同约定作违约处理，同时招标人应上报行政监督部门纳入不良记录，并按相关规定查处。</w:t>
            </w:r>
          </w:p>
          <w:p>
            <w:pPr>
              <w:keepNext w:val="0"/>
              <w:keepLines w:val="0"/>
              <w:suppressLineNumbers w:val="0"/>
              <w:spacing w:before="0" w:beforeAutospacing="0" w:after="0" w:afterAutospacing="0" w:line="380" w:lineRule="exact"/>
              <w:ind w:left="0" w:right="0" w:firstLine="422" w:firstLineChars="200"/>
              <w:rPr>
                <w:rFonts w:hint="eastAsia" w:ascii="宋体" w:hAnsi="宋体" w:cs="Times New Roman"/>
                <w:b/>
                <w:bCs/>
                <w:szCs w:val="21"/>
                <w:highlight w:val="none"/>
              </w:rPr>
            </w:pPr>
            <w:r>
              <w:rPr>
                <w:rFonts w:hint="eastAsia" w:ascii="宋体" w:hAnsi="宋体" w:cs="Times New Roman"/>
                <w:b/>
                <w:bCs/>
                <w:szCs w:val="21"/>
                <w:highlight w:val="none"/>
              </w:rPr>
              <w:t>（5）本项目所要求的业绩（含企业及人员业绩）招标人将在中标公示时对所有业绩同步进行公示。若招标人在投标有效期内发现投标人提供虚假业绩材料，将取消其中标资格，同时招标人有权没收其投标保证金，并报送相关部门进行处理。</w:t>
            </w:r>
          </w:p>
          <w:p>
            <w:pPr>
              <w:keepNext w:val="0"/>
              <w:keepLines w:val="0"/>
              <w:suppressLineNumbers w:val="0"/>
              <w:spacing w:before="0" w:beforeAutospacing="0" w:after="0" w:afterAutospacing="0" w:line="380" w:lineRule="exact"/>
              <w:ind w:left="0" w:right="0" w:firstLine="422" w:firstLineChars="200"/>
              <w:rPr>
                <w:rFonts w:hint="eastAsia" w:ascii="宋体" w:hAnsi="宋体" w:cs="宋体"/>
                <w:b/>
                <w:snapToGrid w:val="0"/>
                <w:kern w:val="0"/>
                <w:szCs w:val="21"/>
                <w:highlight w:val="none"/>
              </w:rPr>
            </w:pPr>
            <w:r>
              <w:rPr>
                <w:rFonts w:hint="eastAsia" w:ascii="宋体" w:hAnsi="宋体" w:cs="Times New Roman"/>
                <w:b/>
                <w:bCs/>
                <w:szCs w:val="21"/>
                <w:highlight w:val="none"/>
              </w:rPr>
              <w:t>（6）投标人应提供《信用承诺函》，违反自行承诺条款任意一项的，招标人有权取消中标资格或终止合同，并不予退还其投标保证金或按合同违约条款处理。《信用承诺函》格式见招标文件。各投标人应将《信用承诺函》放入投标函部分中，否则，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1.4.2</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是否接受联合体投标</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5</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宋体"/>
                <w:kern w:val="0"/>
                <w:szCs w:val="21"/>
                <w:highlight w:val="none"/>
              </w:rPr>
              <w:t>不组织，由投标人自行踏勘。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6</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投标预备会</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宋体"/>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7</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szCs w:val="21"/>
                <w:highlight w:val="none"/>
              </w:rPr>
            </w:pPr>
            <w:r>
              <w:rPr>
                <w:rFonts w:hint="eastAsia" w:ascii="宋体" w:hAnsi="宋体" w:cs="宋体"/>
                <w:szCs w:val="21"/>
                <w:highlight w:val="none"/>
              </w:rPr>
              <w:t>分包</w:t>
            </w:r>
          </w:p>
        </w:tc>
        <w:tc>
          <w:tcPr>
            <w:tcW w:w="6819" w:type="dxa"/>
            <w:vAlign w:val="center"/>
          </w:tcPr>
          <w:p>
            <w:pPr>
              <w:keepNext w:val="0"/>
              <w:keepLines w:val="0"/>
              <w:widowControl/>
              <w:suppressLineNumbers w:val="0"/>
              <w:shd w:val="clear" w:color="auto" w:fill="FFFFFF"/>
              <w:spacing w:before="0" w:beforeAutospacing="0" w:after="0" w:afterAutospacing="0" w:line="380" w:lineRule="exact"/>
              <w:ind w:left="0" w:right="0"/>
              <w:jc w:val="left"/>
              <w:rPr>
                <w:rFonts w:hint="eastAsia" w:ascii="宋体" w:hAnsi="宋体" w:cs="Arial"/>
                <w:kern w:val="0"/>
                <w:szCs w:val="21"/>
                <w:highlight w:val="none"/>
                <w:shd w:val="clear" w:color="auto" w:fill="FFFFFF"/>
              </w:rPr>
            </w:pPr>
            <w:r>
              <w:rPr>
                <w:rFonts w:hint="eastAsia" w:ascii="宋体" w:hAnsi="宋体" w:cs="Arial"/>
                <w:kern w:val="0"/>
                <w:szCs w:val="21"/>
                <w:highlight w:val="none"/>
                <w:shd w:val="clear" w:color="auto" w:fill="FFFFFF"/>
              </w:rPr>
              <w:t>非主体、非关键性工程，经建设业主同意，可依法分包。</w:t>
            </w:r>
            <w:r>
              <w:rPr>
                <w:rFonts w:hint="eastAsia" w:ascii="Times New Roman" w:hAnsi="Times New Roman" w:cs="Times New Roman"/>
                <w:szCs w:val="21"/>
                <w:highlight w:val="none"/>
              </w:rPr>
              <w:t>以暂估价形式包括在总承包范围内的属于依法必须进行招标的项目范围且达到国家相关规定规模标准的工程，应当依法进行招标。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hint="eastAsia" w:ascii="宋体" w:hAnsi="宋体" w:cs="宋体"/>
                <w:kern w:val="0"/>
                <w:szCs w:val="21"/>
                <w:highlight w:val="none"/>
                <w:lang w:val="en-US" w:eastAsia="zh-CN"/>
              </w:rPr>
              <w:t>8</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偏离</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2.1</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构成招标文件的其他材料</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szCs w:val="21"/>
                <w:highlight w:val="none"/>
              </w:rPr>
            </w:pPr>
            <w:r>
              <w:rPr>
                <w:rFonts w:hint="eastAsia" w:ascii="宋体" w:hAnsi="宋体" w:cs="宋体"/>
                <w:szCs w:val="21"/>
                <w:highlight w:val="none"/>
              </w:rPr>
              <w:t>招标人发出的答疑及补遗书或补充通知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2.2</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投标截止时间</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7</w:t>
            </w:r>
            <w:r>
              <w:rPr>
                <w:rFonts w:hint="eastAsia" w:ascii="宋体" w:hAnsi="宋体" w:cs="Times New Roman"/>
                <w:szCs w:val="21"/>
                <w:highlight w:val="none"/>
                <w:u w:val="single"/>
              </w:rPr>
              <w:t xml:space="preserve"> </w:t>
            </w:r>
            <w:r>
              <w:rPr>
                <w:rFonts w:hint="eastAsia" w:ascii="宋体" w:hAnsi="宋体" w:cs="Times New Roman"/>
                <w:szCs w:val="21"/>
                <w:highlight w:val="none"/>
              </w:rPr>
              <w:t>月</w:t>
            </w:r>
            <w:r>
              <w:rPr>
                <w:rFonts w:hint="default" w:ascii="宋体" w:hAnsi="宋体" w:cs="Times New Roman"/>
                <w:szCs w:val="21"/>
                <w:highlight w:val="none"/>
                <w:lang w:val="en-US"/>
              </w:rPr>
              <w:t>15</w:t>
            </w:r>
            <w:r>
              <w:rPr>
                <w:rFonts w:hint="eastAsia" w:ascii="宋体" w:hAnsi="宋体" w:cs="Times New Roman"/>
                <w:szCs w:val="21"/>
                <w:highlight w:val="none"/>
              </w:rPr>
              <w:t>日</w:t>
            </w:r>
            <w:r>
              <w:rPr>
                <w:rFonts w:hint="eastAsia" w:ascii="宋体" w:hAnsi="宋体" w:cs="Times New Roman"/>
                <w:szCs w:val="21"/>
                <w:highlight w:val="none"/>
                <w:u w:val="single"/>
              </w:rPr>
              <w:t xml:space="preserve"> 10 </w:t>
            </w:r>
            <w:r>
              <w:rPr>
                <w:rFonts w:hint="eastAsia" w:ascii="宋体" w:hAnsi="宋体" w:cs="Times New Roman"/>
                <w:szCs w:val="21"/>
                <w:highlight w:val="none"/>
              </w:rPr>
              <w:t>时</w:t>
            </w:r>
            <w:r>
              <w:rPr>
                <w:rFonts w:hint="eastAsia" w:ascii="宋体" w:hAnsi="宋体" w:cs="Times New Roman"/>
                <w:szCs w:val="21"/>
                <w:highlight w:val="none"/>
                <w:u w:val="single"/>
              </w:rPr>
              <w:t xml:space="preserve"> 00 </w:t>
            </w:r>
            <w:r>
              <w:rPr>
                <w:rFonts w:hint="eastAsia" w:ascii="宋体" w:hAnsi="宋体" w:cs="Times New Roman"/>
                <w:szCs w:val="21"/>
                <w:highlight w:val="none"/>
              </w:rPr>
              <w:t>分（北京时间）。</w:t>
            </w:r>
          </w:p>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（注：1.投标文件递交开始时间为</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7</w:t>
            </w:r>
            <w:r>
              <w:rPr>
                <w:rFonts w:hint="eastAsia" w:ascii="宋体" w:hAnsi="宋体" w:cs="Times New Roman"/>
                <w:szCs w:val="21"/>
                <w:highlight w:val="none"/>
                <w:u w:val="single"/>
              </w:rPr>
              <w:t xml:space="preserve"> </w:t>
            </w:r>
            <w:r>
              <w:rPr>
                <w:rFonts w:hint="eastAsia" w:ascii="宋体" w:hAnsi="宋体" w:cs="Times New Roman"/>
                <w:szCs w:val="21"/>
                <w:highlight w:val="none"/>
              </w:rPr>
              <w:t>月</w:t>
            </w:r>
            <w:r>
              <w:rPr>
                <w:rFonts w:hint="eastAsia" w:ascii="宋体" w:hAnsi="宋体" w:cs="Times New Roman"/>
                <w:szCs w:val="21"/>
                <w:highlight w:val="none"/>
                <w:u w:val="single"/>
              </w:rPr>
              <w:t xml:space="preserve"> </w:t>
            </w:r>
            <w:r>
              <w:rPr>
                <w:rFonts w:hint="default" w:ascii="宋体" w:hAnsi="宋体" w:cs="Times New Roman"/>
                <w:szCs w:val="21"/>
                <w:highlight w:val="none"/>
                <w:u w:val="single"/>
                <w:lang w:val="en-US"/>
              </w:rPr>
              <w:t>9</w:t>
            </w:r>
            <w:r>
              <w:rPr>
                <w:rFonts w:hint="eastAsia" w:ascii="宋体" w:hAnsi="宋体" w:cs="Times New Roman"/>
                <w:szCs w:val="21"/>
                <w:highlight w:val="none"/>
                <w:u w:val="single"/>
              </w:rPr>
              <w:t xml:space="preserve"> </w:t>
            </w:r>
            <w:r>
              <w:rPr>
                <w:rFonts w:hint="eastAsia" w:ascii="宋体" w:hAnsi="宋体" w:cs="Times New Roman"/>
                <w:szCs w:val="21"/>
                <w:highlight w:val="none"/>
              </w:rPr>
              <w:t>日</w:t>
            </w:r>
            <w:r>
              <w:rPr>
                <w:rFonts w:hint="eastAsia" w:ascii="宋体" w:hAnsi="宋体" w:cs="Times New Roman"/>
                <w:szCs w:val="21"/>
                <w:highlight w:val="none"/>
                <w:u w:val="single"/>
              </w:rPr>
              <w:t xml:space="preserve"> 9 </w:t>
            </w:r>
            <w:r>
              <w:rPr>
                <w:rFonts w:hint="eastAsia" w:ascii="宋体" w:hAnsi="宋体" w:cs="Times New Roman"/>
                <w:szCs w:val="21"/>
                <w:highlight w:val="none"/>
              </w:rPr>
              <w:t>时</w:t>
            </w:r>
            <w:r>
              <w:rPr>
                <w:rFonts w:hint="eastAsia" w:ascii="宋体" w:hAnsi="宋体" w:cs="Times New Roman"/>
                <w:szCs w:val="21"/>
                <w:highlight w:val="none"/>
                <w:u w:val="single"/>
              </w:rPr>
              <w:t xml:space="preserve"> 00 </w:t>
            </w:r>
            <w:r>
              <w:rPr>
                <w:rFonts w:hint="eastAsia" w:ascii="宋体" w:hAnsi="宋体" w:cs="Times New Roman"/>
                <w:szCs w:val="21"/>
                <w:highlight w:val="none"/>
              </w:rPr>
              <w:t>分。</w:t>
            </w:r>
          </w:p>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2.在要求提交投标文件截止时间后送达的投标文件将拒绝接收。）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62" w:type="dxa"/>
            <w:tcBorders>
              <w:bottom w:val="single" w:color="auto" w:sz="4" w:space="0"/>
            </w:tcBorders>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3.2</w:t>
            </w:r>
          </w:p>
        </w:tc>
        <w:tc>
          <w:tcPr>
            <w:tcW w:w="1592" w:type="dxa"/>
            <w:tcBorders>
              <w:bottom w:val="single" w:color="auto" w:sz="4" w:space="0"/>
            </w:tcBorders>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投标报价</w:t>
            </w:r>
          </w:p>
        </w:tc>
        <w:tc>
          <w:tcPr>
            <w:tcW w:w="6819" w:type="dxa"/>
            <w:tcBorders>
              <w:bottom w:val="single" w:color="auto" w:sz="4" w:space="0"/>
            </w:tcBorders>
            <w:vAlign w:val="center"/>
          </w:tcPr>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highlight w:val="none"/>
              </w:rPr>
            </w:pPr>
            <w:r>
              <w:rPr>
                <w:rFonts w:hint="eastAsia" w:ascii="宋体" w:hAnsi="宋体" w:cs="宋体"/>
                <w:highlight w:val="none"/>
              </w:rPr>
              <w:t>1、各投标人以招标文件、合同条件、工程量清单、本次招标范围的施工设计图纸、地勘报告、国家技术和经济规范及标准</w:t>
            </w:r>
            <w:r>
              <w:rPr>
                <w:rFonts w:hint="eastAsia" w:ascii="宋体" w:hAnsi="宋体" w:cs="宋体"/>
                <w:snapToGrid w:val="0"/>
                <w:kern w:val="0"/>
                <w:highlight w:val="none"/>
              </w:rPr>
              <w:t>《建设工程工程量清单计价规范》（</w:t>
            </w:r>
            <w:r>
              <w:rPr>
                <w:rFonts w:hint="eastAsia" w:ascii="宋体" w:hAnsi="宋体" w:cs="宋体"/>
                <w:kern w:val="0"/>
                <w:highlight w:val="none"/>
              </w:rPr>
              <w:t>GB50500-2013</w:t>
            </w:r>
            <w:r>
              <w:rPr>
                <w:rFonts w:hint="eastAsia" w:ascii="宋体" w:hAnsi="宋体" w:cs="宋体"/>
                <w:snapToGrid w:val="0"/>
                <w:kern w:val="0"/>
                <w:highlight w:val="none"/>
              </w:rPr>
              <w:t>）</w:t>
            </w:r>
            <w:r>
              <w:rPr>
                <w:rFonts w:hint="eastAsia" w:ascii="宋体" w:hAnsi="宋体" w:cs="宋体"/>
                <w:szCs w:val="21"/>
                <w:highlight w:val="none"/>
              </w:rPr>
              <w:t>等为依据，由投标人结合自身实力、市场行情自主合理报价。投标报价应包括完成招标范围内工程项目的人工费、材料费、机械费、机械进出场费、措施费、安全文明施工费、保险费、运输费（含密闭运输费）、企业管理费、利润、规费、税金、二次转运费、风险费用、缺陷修复费、政策性文件规定费用等所有费用</w:t>
            </w:r>
            <w:r>
              <w:rPr>
                <w:rFonts w:hint="eastAsia" w:ascii="宋体" w:hAnsi="宋体" w:cs="宋体"/>
                <w:highlight w:val="none"/>
              </w:rPr>
              <w:t>。招标人除此以外不支付其它费用。</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b/>
                <w:highlight w:val="none"/>
              </w:rPr>
            </w:pPr>
            <w:r>
              <w:rPr>
                <w:rFonts w:hint="eastAsia" w:ascii="宋体" w:hAnsi="宋体" w:cs="宋体"/>
                <w:highlight w:val="none"/>
              </w:rPr>
              <w:t>2、本工程各分部分项工程量清单子项不论其对应的项目特征和工作内容是否描述完整，都将被认为已包括</w:t>
            </w:r>
            <w:r>
              <w:rPr>
                <w:rFonts w:hint="eastAsia" w:ascii="宋体" w:hAnsi="宋体" w:cs="宋体"/>
                <w:snapToGrid w:val="0"/>
                <w:kern w:val="0"/>
                <w:highlight w:val="none"/>
              </w:rPr>
              <w:t>《建设工程工程量清单计价规范》（</w:t>
            </w:r>
            <w:r>
              <w:rPr>
                <w:rFonts w:hint="eastAsia" w:ascii="宋体" w:hAnsi="宋体" w:cs="宋体"/>
                <w:kern w:val="0"/>
                <w:highlight w:val="none"/>
              </w:rPr>
              <w:t>GB50500-2013</w:t>
            </w:r>
            <w:r>
              <w:rPr>
                <w:rFonts w:hint="eastAsia" w:ascii="宋体" w:hAnsi="宋体" w:cs="宋体"/>
                <w:snapToGrid w:val="0"/>
                <w:kern w:val="0"/>
                <w:highlight w:val="none"/>
              </w:rPr>
              <w:t>）</w:t>
            </w:r>
            <w:r>
              <w:rPr>
                <w:rFonts w:hint="eastAsia" w:ascii="宋体" w:hAnsi="宋体" w:cs="宋体"/>
                <w:highlight w:val="none"/>
              </w:rPr>
              <w:t>中相应项目编码和项目名称及施工图纸、相关规范、标准、政策性文件、规定、限制和禁止使用通告等所有工程内容及完成此工作内容而必须的各种主要、辅助工作；</w:t>
            </w:r>
            <w:r>
              <w:rPr>
                <w:rFonts w:hint="eastAsia" w:ascii="宋体" w:hAnsi="宋体" w:cs="宋体"/>
                <w:szCs w:val="21"/>
                <w:highlight w:val="none"/>
              </w:rPr>
              <w:t>投标报价应包括完成招标范围内工程项目的人工费、材料费、机械费、机械进出场费、措施费、安全文明施工费、保险费、运输费（含密闭运输费）、企业管理费、利润、规费、税金、二次转运费、风险费用、缺陷修复费、政策性文件规定费用等所有费用，以及施工合同中所有责任、义务、风险（如取消部分清单项目、变更实施范围，以及人工、材料、机械费用涨价等风险）。招标人除此以外不支付其它费用。</w:t>
            </w:r>
            <w:r>
              <w:rPr>
                <w:rFonts w:hint="eastAsia" w:ascii="宋体" w:hAnsi="宋体" w:cs="宋体"/>
                <w:b/>
                <w:szCs w:val="21"/>
                <w:highlight w:val="none"/>
              </w:rPr>
              <w:t>在合同实施期间投标人填写的单价和总价按合同专用条款约定进行调整。</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highlight w:val="none"/>
              </w:rPr>
            </w:pPr>
            <w:r>
              <w:rPr>
                <w:rFonts w:hint="eastAsia" w:ascii="宋体" w:hAnsi="宋体" w:cs="宋体"/>
                <w:highlight w:val="none"/>
              </w:rPr>
              <w:t>3、措施项目费清单包括施工组织措施项目清单和施工技术措施项目清单两部分。</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highlight w:val="none"/>
              </w:rPr>
            </w:pPr>
            <w:r>
              <w:rPr>
                <w:rFonts w:hint="eastAsia" w:ascii="宋体" w:hAnsi="宋体" w:cs="宋体"/>
                <w:highlight w:val="none"/>
              </w:rPr>
              <w:t>3.1施工组织措施项目清单：招标人给出的施工组织措施项目清单仅供投标人参考，投标人在投标报价时可参照招标人给出的施工组织措施项目清单并结合本工程的实际情况和国家及</w:t>
            </w:r>
            <w:r>
              <w:rPr>
                <w:rFonts w:hint="eastAsia" w:ascii="宋体" w:hAnsi="宋体" w:cs="宋体"/>
                <w:highlight w:val="none"/>
                <w:lang w:eastAsia="zh-CN"/>
              </w:rPr>
              <w:t>锦州</w:t>
            </w:r>
            <w:r>
              <w:rPr>
                <w:rFonts w:hint="eastAsia" w:ascii="宋体" w:hAnsi="宋体" w:cs="宋体"/>
                <w:highlight w:val="none"/>
              </w:rPr>
              <w:t>市相关管理规定自行增减项目，并进行报价。如果漏项或不报价，视为已包含在其他组织措施项目报价内。中标后施工组织措施项目费用一概不作调整。</w:t>
            </w:r>
          </w:p>
          <w:p>
            <w:pPr>
              <w:keepNext w:val="0"/>
              <w:keepLines w:val="0"/>
              <w:suppressLineNumbers w:val="0"/>
              <w:autoSpaceDE w:val="0"/>
              <w:autoSpaceDN w:val="0"/>
              <w:adjustRightInd w:val="0"/>
              <w:spacing w:before="0" w:beforeAutospacing="0" w:after="0" w:afterAutospacing="0" w:line="380" w:lineRule="exact"/>
              <w:ind w:left="0" w:right="0" w:firstLine="420" w:firstLineChars="200"/>
              <w:jc w:val="left"/>
              <w:rPr>
                <w:rFonts w:hint="eastAsia" w:ascii="宋体" w:hAnsi="宋体" w:cs="Times New Roman"/>
                <w:snapToGrid w:val="0"/>
                <w:kern w:val="0"/>
                <w:highlight w:val="none"/>
              </w:rPr>
            </w:pPr>
            <w:r>
              <w:rPr>
                <w:rFonts w:hint="eastAsia" w:ascii="宋体" w:hAnsi="宋体" w:cs="宋体"/>
                <w:highlight w:val="none"/>
              </w:rPr>
              <w:t>3.2 施工技术措施项目清单：</w:t>
            </w:r>
            <w:r>
              <w:rPr>
                <w:rFonts w:hint="eastAsia" w:ascii="宋体" w:hAnsi="宋体" w:cs="Times New Roman"/>
                <w:snapToGrid w:val="0"/>
                <w:kern w:val="0"/>
                <w:highlight w:val="none"/>
              </w:rPr>
              <w:t>技术措施清单中以项为单位计列的项目，由投标人根据现场踏勘情况及本工程的实际情况结合自身施工组织设计，在投标报价时可参照招标人给出的措施项目清单并结合本工程的实际情况和国家及</w:t>
            </w:r>
            <w:r>
              <w:rPr>
                <w:rFonts w:hint="eastAsia" w:ascii="宋体" w:hAnsi="宋体" w:cs="Times New Roman"/>
                <w:snapToGrid w:val="0"/>
                <w:kern w:val="0"/>
                <w:highlight w:val="none"/>
                <w:lang w:eastAsia="zh-CN"/>
              </w:rPr>
              <w:t>锦州</w:t>
            </w:r>
            <w:r>
              <w:rPr>
                <w:rFonts w:hint="eastAsia" w:ascii="宋体" w:hAnsi="宋体" w:cs="Times New Roman"/>
                <w:snapToGrid w:val="0"/>
                <w:kern w:val="0"/>
                <w:highlight w:val="none"/>
              </w:rPr>
              <w:t>市相关管理规定自行增减项目，以项为单位自行报价，包干使用，结算时不作调整。技术措施清单中以项目编码、项目名称、项目特征、主要工程内容、工程量及计量单位列项的项目，投标人必须按招标人给出的施工技术措施项目清单进行报价，不得擅自变改招标人提供的施工技术措施项目清单中的项目编码、项目名称、项目特征及主要工程内容、工程量及计量单位，否则视为对招标文件不作实质性响应</w:t>
            </w:r>
            <w:r>
              <w:rPr>
                <w:rFonts w:hint="eastAsia" w:ascii="宋体" w:hAnsi="宋体" w:cs="宋体"/>
                <w:highlight w:val="none"/>
              </w:rPr>
              <w:t>，其投标文件将被否决</w:t>
            </w:r>
            <w:r>
              <w:rPr>
                <w:rFonts w:hint="eastAsia" w:ascii="宋体" w:hAnsi="宋体" w:cs="Times New Roman"/>
                <w:snapToGrid w:val="0"/>
                <w:kern w:val="0"/>
                <w:highlight w:val="none"/>
              </w:rPr>
              <w:t>。中标后不论何种因素影响，相应的综合单价不作调整。</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highlight w:val="none"/>
              </w:rPr>
            </w:pPr>
            <w:r>
              <w:rPr>
                <w:rFonts w:hint="eastAsia" w:ascii="宋体" w:hAnsi="宋体" w:cs="宋体"/>
                <w:highlight w:val="none"/>
              </w:rPr>
              <w:t>4、工程量清单中的项、量、综合单价：</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highlight w:val="none"/>
              </w:rPr>
            </w:pPr>
            <w:r>
              <w:rPr>
                <w:rFonts w:hint="eastAsia" w:ascii="宋体" w:hAnsi="宋体" w:cs="宋体"/>
                <w:highlight w:val="none"/>
              </w:rPr>
              <w:t>4.1除招标人对清单工程量主动补遗或对投标人质疑作修改外，投标人在编制投标报价时不得擅自改变招标人提供的分部分项工程量清单中的项目编码、项目名称、项目特征、工程内容、工程量及计量单位，否则视为对招标文件不作实质性响应，其投标文件将被否决。</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highlight w:val="none"/>
              </w:rPr>
            </w:pPr>
            <w:r>
              <w:rPr>
                <w:rFonts w:hint="eastAsia" w:ascii="宋体" w:hAnsi="宋体" w:cs="宋体"/>
                <w:highlight w:val="none"/>
              </w:rPr>
              <w:t>4.2投标人只有严格按招标人提供的《工程量清单》和本招标文件中提供的已标价工程量清单表格格式内所有项目进行报价，并且必须列出每项分部分项工程量清单项目综合单价分析表，才能视为总体报价完整，不得出现漏项或增项，否则视为对招标文件不作实质性响应，其投标文件将被否决。</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highlight w:val="none"/>
              </w:rPr>
            </w:pPr>
            <w:r>
              <w:rPr>
                <w:rFonts w:hint="eastAsia" w:ascii="宋体" w:hAnsi="宋体" w:cs="MingLiU"/>
                <w:snapToGrid w:val="0"/>
                <w:kern w:val="0"/>
                <w:szCs w:val="21"/>
                <w:highlight w:val="none"/>
              </w:rPr>
              <w:t>投标人在工程量清单中多报的子目和单价或总价发包人将不予接受，并将被视为重大偏差，将否决其投标。</w:t>
            </w:r>
            <w:r>
              <w:rPr>
                <w:rFonts w:hint="eastAsia" w:ascii="宋体" w:hAnsi="宋体" w:cs="宋体"/>
                <w:highlight w:val="none"/>
              </w:rPr>
              <w:t>报价空白或报价为零，则视为该子项的价款已包括在工程量清单其他子目的单价和合价中，中标后必须完成该子项工作内容，招标人不对该子项进行结算与支付；施工过程中，因招标人原因需要对报价空白或报价为零的项目减少实施工程量或不予实施，招标人将按投标报价时计价原则计算出该项目的综合单价以及相应的规费、措施费和税金，并据此从结算价中扣除。</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Times New Roman"/>
                <w:bCs/>
                <w:highlight w:val="none"/>
              </w:rPr>
            </w:pPr>
            <w:r>
              <w:rPr>
                <w:rFonts w:hint="eastAsia" w:ascii="宋体" w:hAnsi="宋体" w:cs="宋体"/>
                <w:bCs/>
                <w:highlight w:val="none"/>
              </w:rPr>
              <w:t>5、招标人在工程量清单中所列出的价格（包括暂列金额、暂估价等），投标人不得修改，否则，其投标文件将被否决。</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snapToGrid w:val="0"/>
                <w:kern w:val="0"/>
                <w:highlight w:val="none"/>
              </w:rPr>
            </w:pPr>
            <w:r>
              <w:rPr>
                <w:rFonts w:hint="eastAsia" w:ascii="宋体" w:hAnsi="宋体" w:cs="宋体"/>
                <w:highlight w:val="none"/>
              </w:rPr>
              <w:t>6、安全文明施工措施费</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kern w:val="0"/>
                <w:highlight w:val="none"/>
              </w:rPr>
            </w:pPr>
            <w:r>
              <w:rPr>
                <w:rFonts w:hint="eastAsia" w:ascii="宋体" w:hAnsi="宋体" w:cs="宋体"/>
                <w:snapToGrid w:val="0"/>
                <w:kern w:val="0"/>
                <w:highlight w:val="none"/>
              </w:rPr>
              <w:t>《投标函》及工程量清单报价中的安全文明施工费必须按照招标人给出的暂定金额填报，否则视为对招标文件不作实质性响应，其投标文件</w:t>
            </w:r>
            <w:r>
              <w:rPr>
                <w:rFonts w:hint="eastAsia" w:ascii="宋体" w:hAnsi="宋体" w:cs="宋体"/>
                <w:highlight w:val="none"/>
              </w:rPr>
              <w:t>将被否决</w:t>
            </w:r>
            <w:r>
              <w:rPr>
                <w:rFonts w:hint="eastAsia" w:ascii="宋体" w:hAnsi="宋体" w:cs="宋体"/>
                <w:snapToGrid w:val="0"/>
                <w:kern w:val="0"/>
                <w:highlight w:val="none"/>
              </w:rPr>
              <w:t>。</w:t>
            </w:r>
          </w:p>
          <w:p>
            <w:pPr>
              <w:keepNext w:val="0"/>
              <w:keepLines w:val="0"/>
              <w:suppressLineNumbers w:val="0"/>
              <w:snapToGrid w:val="0"/>
              <w:spacing w:before="0" w:beforeAutospacing="0" w:after="0" w:afterAutospacing="0" w:line="380" w:lineRule="exact"/>
              <w:ind w:left="0" w:right="0" w:firstLine="415" w:firstLineChars="198"/>
              <w:textAlignment w:val="baseline"/>
              <w:rPr>
                <w:rFonts w:hint="eastAsia" w:ascii="宋体" w:hAnsi="宋体" w:cs="宋体"/>
                <w:kern w:val="0"/>
                <w:szCs w:val="21"/>
                <w:highlight w:val="none"/>
              </w:rPr>
            </w:pPr>
            <w:r>
              <w:rPr>
                <w:rFonts w:hint="eastAsia" w:ascii="宋体" w:hAnsi="宋体" w:cs="宋体"/>
                <w:snapToGrid w:val="0"/>
                <w:kern w:val="0"/>
                <w:szCs w:val="21"/>
                <w:highlight w:val="none"/>
              </w:rPr>
              <w:t>7、材料采购及报价</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snapToGrid w:val="0"/>
                <w:kern w:val="0"/>
                <w:szCs w:val="20"/>
                <w:highlight w:val="none"/>
              </w:rPr>
            </w:pPr>
            <w:r>
              <w:rPr>
                <w:rFonts w:hint="eastAsia" w:ascii="宋体" w:hAnsi="宋体" w:cs="宋体"/>
                <w:snapToGrid w:val="0"/>
                <w:kern w:val="0"/>
                <w:highlight w:val="none"/>
              </w:rPr>
              <w:t>7.1本工程所需材料、设备由</w:t>
            </w:r>
            <w:bookmarkStart w:id="77" w:name="OLE_LINK15"/>
            <w:r>
              <w:rPr>
                <w:rFonts w:hint="eastAsia" w:ascii="宋体" w:hAnsi="宋体" w:cs="宋体"/>
                <w:snapToGrid w:val="0"/>
                <w:kern w:val="0"/>
                <w:highlight w:val="none"/>
              </w:rPr>
              <w:t>中标人</w:t>
            </w:r>
            <w:bookmarkEnd w:id="77"/>
            <w:r>
              <w:rPr>
                <w:rFonts w:hint="eastAsia" w:ascii="宋体" w:hAnsi="宋体" w:cs="宋体"/>
                <w:snapToGrid w:val="0"/>
                <w:kern w:val="0"/>
                <w:highlight w:val="none"/>
              </w:rPr>
              <w:t>自行采购，但所采购的材料必须符合国家规范标准及设计文件、招标文件要求，并提供相应合格证明资料、质保书等。</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snapToGrid w:val="0"/>
                <w:kern w:val="0"/>
                <w:highlight w:val="none"/>
              </w:rPr>
            </w:pPr>
            <w:r>
              <w:rPr>
                <w:rFonts w:hint="eastAsia" w:ascii="宋体" w:hAnsi="宋体" w:cs="宋体"/>
                <w:snapToGrid w:val="0"/>
                <w:kern w:val="0"/>
                <w:highlight w:val="none"/>
              </w:rPr>
              <w:t>7.2材料及设备均由中标人采购，必须保证所采购的材料设备符合国家和地方规范标准，</w:t>
            </w:r>
            <w:bookmarkStart w:id="78" w:name="OLE_LINK16"/>
            <w:r>
              <w:rPr>
                <w:rFonts w:hint="eastAsia" w:ascii="宋体" w:hAnsi="宋体" w:cs="宋体"/>
                <w:snapToGrid w:val="0"/>
                <w:kern w:val="0"/>
                <w:highlight w:val="none"/>
              </w:rPr>
              <w:t>中标人</w:t>
            </w:r>
            <w:bookmarkEnd w:id="78"/>
            <w:r>
              <w:rPr>
                <w:rFonts w:hint="eastAsia" w:ascii="宋体" w:hAnsi="宋体" w:cs="宋体"/>
                <w:snapToGrid w:val="0"/>
                <w:kern w:val="0"/>
                <w:highlight w:val="none"/>
              </w:rPr>
              <w:t>采购的材料在施工时必须首先在《</w:t>
            </w:r>
            <w:r>
              <w:rPr>
                <w:rFonts w:hint="eastAsia" w:ascii="宋体" w:hAnsi="宋体" w:cs="宋体"/>
                <w:snapToGrid w:val="0"/>
                <w:kern w:val="0"/>
                <w:highlight w:val="none"/>
                <w:lang w:val="en-US" w:eastAsia="zh-CN"/>
              </w:rPr>
              <w:t>锦州市体育运动学校学生宿舍</w:t>
            </w:r>
            <w:r>
              <w:rPr>
                <w:rFonts w:hint="eastAsia" w:ascii="宋体" w:hAnsi="宋体" w:cs="MingLiU"/>
                <w:snapToGrid w:val="0"/>
                <w:kern w:val="0"/>
                <w:szCs w:val="21"/>
                <w:highlight w:val="none"/>
              </w:rPr>
              <w:t>建设</w:t>
            </w:r>
            <w:r>
              <w:rPr>
                <w:rFonts w:hint="default" w:ascii="宋体" w:hAnsi="宋体" w:cs="MingLiU"/>
                <w:snapToGrid w:val="0"/>
                <w:kern w:val="0"/>
                <w:szCs w:val="21"/>
                <w:highlight w:val="none"/>
              </w:rPr>
              <w:t>工程</w:t>
            </w:r>
            <w:r>
              <w:rPr>
                <w:rFonts w:hint="eastAsia" w:ascii="宋体" w:hAnsi="宋体" w:cs="宋体"/>
                <w:snapToGrid w:val="0"/>
                <w:kern w:val="0"/>
                <w:highlight w:val="none"/>
              </w:rPr>
              <w:t>材料设备选用品牌目录表》中选择相应品牌和生产厂家，该品牌目录未列入或列入的品牌和生产厂家不生产的材料设备，由中标人自主选择，但需经招标人审核确认后方可采购，否则造成的返工由中标人自行承担。</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b/>
                <w:highlight w:val="none"/>
              </w:rPr>
            </w:pPr>
            <w:r>
              <w:rPr>
                <w:rFonts w:hint="eastAsia" w:ascii="宋体" w:hAnsi="宋体" w:cs="宋体"/>
                <w:snapToGrid w:val="0"/>
                <w:kern w:val="0"/>
                <w:highlight w:val="none"/>
              </w:rPr>
              <w:t>7.3本工程所需的材料、设备由各投标人结合市场行情以及投标人的自身实力自主报价。</w:t>
            </w:r>
            <w:r>
              <w:rPr>
                <w:rFonts w:hint="eastAsia" w:ascii="宋体" w:hAnsi="宋体" w:cs="宋体"/>
                <w:b/>
                <w:szCs w:val="21"/>
                <w:highlight w:val="none"/>
              </w:rPr>
              <w:t>在合同实施期间投标人填写的单价和总价按合同专用条款约定进行调整。</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kern w:val="0"/>
                <w:highlight w:val="none"/>
              </w:rPr>
            </w:pPr>
            <w:r>
              <w:rPr>
                <w:rFonts w:hint="eastAsia" w:ascii="宋体" w:hAnsi="宋体" w:cs="宋体"/>
                <w:snapToGrid w:val="0"/>
                <w:kern w:val="0"/>
                <w:highlight w:val="none"/>
              </w:rPr>
              <w:t>7.4材料、设备运输距离由投标单位根据自身情况及踏勘现场情况自行确定。</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snapToGrid w:val="0"/>
                <w:kern w:val="0"/>
                <w:highlight w:val="none"/>
              </w:rPr>
            </w:pPr>
            <w:r>
              <w:rPr>
                <w:rFonts w:hint="eastAsia" w:ascii="宋体" w:hAnsi="宋体" w:cs="宋体"/>
                <w:snapToGrid w:val="0"/>
                <w:kern w:val="0"/>
                <w:highlight w:val="none"/>
              </w:rPr>
              <w:t>8、人工费</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snapToGrid w:val="0"/>
                <w:kern w:val="0"/>
                <w:highlight w:val="none"/>
              </w:rPr>
            </w:pPr>
            <w:r>
              <w:rPr>
                <w:rFonts w:hint="eastAsia" w:ascii="宋体" w:hAnsi="宋体" w:cs="宋体"/>
                <w:snapToGrid w:val="0"/>
                <w:kern w:val="0"/>
                <w:highlight w:val="none"/>
              </w:rPr>
              <w:t>本工程人工单价</w:t>
            </w:r>
            <w:r>
              <w:rPr>
                <w:rFonts w:hint="eastAsia" w:ascii="宋体" w:hAnsi="宋体" w:cs="宋体"/>
                <w:highlight w:val="none"/>
              </w:rPr>
              <w:t>由各投标人结合市场行情自主测算计入各分部分项综合单价中，中标后不再调整。</w:t>
            </w:r>
          </w:p>
          <w:p>
            <w:pPr>
              <w:keepNext w:val="0"/>
              <w:keepLines w:val="0"/>
              <w:suppressLineNumbers w:val="0"/>
              <w:snapToGrid w:val="0"/>
              <w:spacing w:before="0" w:beforeAutospacing="0" w:after="0" w:afterAutospacing="0" w:line="380" w:lineRule="exact"/>
              <w:ind w:left="0" w:right="0" w:firstLine="420"/>
              <w:textAlignment w:val="baseline"/>
              <w:rPr>
                <w:rFonts w:hint="eastAsia" w:ascii="宋体" w:hAnsi="宋体" w:cs="宋体"/>
                <w:szCs w:val="21"/>
                <w:highlight w:val="none"/>
              </w:rPr>
            </w:pPr>
            <w:r>
              <w:rPr>
                <w:rFonts w:hint="eastAsia" w:ascii="宋体" w:hAnsi="宋体" w:cs="宋体"/>
                <w:szCs w:val="21"/>
                <w:highlight w:val="none"/>
              </w:rPr>
              <w:t>9、规费、税金</w:t>
            </w:r>
          </w:p>
          <w:p>
            <w:pPr>
              <w:keepNext w:val="0"/>
              <w:keepLines w:val="0"/>
              <w:suppressLineNumbers w:val="0"/>
              <w:snapToGrid w:val="0"/>
              <w:spacing w:before="0" w:beforeAutospacing="0" w:after="0" w:afterAutospacing="0" w:line="380" w:lineRule="exact"/>
              <w:ind w:left="0" w:right="0" w:firstLine="420"/>
              <w:textAlignment w:val="baseline"/>
              <w:rPr>
                <w:rFonts w:hint="eastAsia" w:ascii="宋体" w:hAnsi="宋体" w:cs="宋体"/>
                <w:szCs w:val="21"/>
                <w:highlight w:val="none"/>
              </w:rPr>
            </w:pPr>
            <w:r>
              <w:rPr>
                <w:rFonts w:hint="eastAsia" w:ascii="宋体" w:hAnsi="宋体" w:cs="宋体"/>
                <w:szCs w:val="21"/>
                <w:highlight w:val="none"/>
              </w:rPr>
              <w:t>规费、税金：为不可竞争费用，按</w:t>
            </w:r>
            <w:r>
              <w:rPr>
                <w:rFonts w:hint="eastAsia" w:ascii="宋体" w:hAnsi="宋体" w:cs="宋体"/>
                <w:szCs w:val="21"/>
                <w:highlight w:val="none"/>
                <w:lang w:val="en-US" w:eastAsia="zh-CN"/>
              </w:rPr>
              <w:t>锦州</w:t>
            </w:r>
            <w:r>
              <w:rPr>
                <w:rFonts w:hint="eastAsia" w:ascii="宋体" w:hAnsi="宋体" w:cs="宋体"/>
                <w:szCs w:val="21"/>
                <w:highlight w:val="none"/>
              </w:rPr>
              <w:t>市相关规定执行。</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highlight w:val="none"/>
              </w:rPr>
            </w:pPr>
            <w:r>
              <w:rPr>
                <w:rFonts w:hint="eastAsia" w:ascii="宋体" w:hAnsi="宋体" w:cs="宋体"/>
                <w:szCs w:val="21"/>
                <w:highlight w:val="none"/>
              </w:rPr>
              <w:t>10、建设工程竣工档案编制费列入“施工组织措施项目清单计价表”中，中标后不作调整。</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highlight w:val="none"/>
              </w:rPr>
            </w:pPr>
            <w:r>
              <w:rPr>
                <w:rFonts w:hint="eastAsia" w:ascii="宋体" w:hAnsi="宋体" w:cs="宋体"/>
                <w:highlight w:val="none"/>
              </w:rPr>
              <w:t>11、其他说明</w:t>
            </w:r>
          </w:p>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highlight w:val="none"/>
              </w:rPr>
            </w:pPr>
            <w:r>
              <w:rPr>
                <w:rFonts w:hint="eastAsia" w:ascii="宋体" w:hAnsi="宋体" w:cs="宋体"/>
                <w:highlight w:val="none"/>
              </w:rPr>
              <w:t>11.1按政策和合同约定的应由中标人交纳的各种保险费由投标人自行投保，保险费由中标人承担并支付，并根据企业自身和本工程情况，测算包含在相应的报价中。</w:t>
            </w:r>
          </w:p>
          <w:p>
            <w:pPr>
              <w:keepNext w:val="0"/>
              <w:keepLines w:val="0"/>
              <w:suppressLineNumbers w:val="0"/>
              <w:autoSpaceDE w:val="0"/>
              <w:autoSpaceDN w:val="0"/>
              <w:adjustRightInd w:val="0"/>
              <w:snapToGrid w:val="0"/>
              <w:spacing w:before="0" w:beforeAutospacing="0" w:after="0" w:afterAutospacing="0" w:line="380" w:lineRule="exact"/>
              <w:ind w:left="0" w:right="0" w:firstLine="420" w:firstLineChars="200"/>
              <w:jc w:val="left"/>
              <w:rPr>
                <w:rFonts w:hint="eastAsia" w:ascii="宋体" w:hAnsi="宋体" w:cs="宋体"/>
                <w:highlight w:val="none"/>
              </w:rPr>
            </w:pPr>
            <w:r>
              <w:rPr>
                <w:rFonts w:hint="eastAsia" w:ascii="宋体" w:hAnsi="宋体" w:cs="宋体"/>
                <w:highlight w:val="none"/>
              </w:rPr>
              <w:t>11.2 投标人应进行合理的自主报价，</w:t>
            </w:r>
            <w:r>
              <w:rPr>
                <w:rFonts w:hint="eastAsia" w:ascii="宋体" w:hAnsi="宋体" w:cs="宋体"/>
                <w:highlight w:val="none"/>
                <w:lang w:eastAsia="zh-CN"/>
              </w:rPr>
              <w:t>议标</w:t>
            </w:r>
            <w:r>
              <w:rPr>
                <w:rFonts w:hint="eastAsia" w:ascii="宋体" w:hAnsi="宋体" w:cs="宋体"/>
                <w:highlight w:val="none"/>
              </w:rPr>
              <w:t>委员会可对投标人报价的合理性进行评定，</w:t>
            </w:r>
            <w:r>
              <w:rPr>
                <w:rFonts w:hint="eastAsia" w:ascii="宋体" w:hAnsi="宋体" w:cs="宋体"/>
                <w:highlight w:val="none"/>
                <w:lang w:eastAsia="zh-CN"/>
              </w:rPr>
              <w:t>议标</w:t>
            </w:r>
            <w:r>
              <w:rPr>
                <w:rFonts w:hint="eastAsia" w:ascii="宋体" w:hAnsi="宋体" w:cs="宋体"/>
                <w:highlight w:val="none"/>
              </w:rPr>
              <w:t>委员会认定不合理的可要求投标人进行澄清，投标人拒绝澄清或者澄清无效，</w:t>
            </w:r>
            <w:r>
              <w:rPr>
                <w:rFonts w:hint="eastAsia" w:ascii="宋体" w:hAnsi="宋体" w:cs="宋体"/>
                <w:highlight w:val="none"/>
                <w:lang w:eastAsia="zh-CN"/>
              </w:rPr>
              <w:t>议标</w:t>
            </w:r>
            <w:r>
              <w:rPr>
                <w:rFonts w:hint="eastAsia" w:ascii="宋体" w:hAnsi="宋体" w:cs="宋体"/>
                <w:highlight w:val="none"/>
              </w:rPr>
              <w:t>委员会可以否决其投标。若在</w:t>
            </w:r>
            <w:r>
              <w:rPr>
                <w:rFonts w:hint="eastAsia" w:ascii="宋体" w:hAnsi="宋体" w:cs="宋体"/>
                <w:highlight w:val="none"/>
                <w:lang w:eastAsia="zh-CN"/>
              </w:rPr>
              <w:t>议标</w:t>
            </w:r>
            <w:r>
              <w:rPr>
                <w:rFonts w:hint="eastAsia" w:ascii="宋体" w:hAnsi="宋体" w:cs="宋体"/>
                <w:highlight w:val="none"/>
              </w:rPr>
              <w:t>时未发现，招标人将按照最不利于投标人的原则进行修正，对修正的结果投标人应无条件接受，如投标人拒绝接受，招标人有权取消授标或立即终止合同。</w:t>
            </w:r>
          </w:p>
          <w:p>
            <w:pPr>
              <w:keepNext w:val="0"/>
              <w:keepLines w:val="0"/>
              <w:suppressLineNumbers w:val="0"/>
              <w:autoSpaceDE w:val="0"/>
              <w:autoSpaceDN w:val="0"/>
              <w:adjustRightInd w:val="0"/>
              <w:spacing w:before="0" w:beforeAutospacing="0" w:after="0" w:afterAutospacing="0" w:line="380" w:lineRule="exact"/>
              <w:ind w:left="0" w:right="0" w:firstLine="420" w:firstLineChars="200"/>
              <w:jc w:val="left"/>
              <w:rPr>
                <w:rFonts w:hint="eastAsia" w:ascii="宋体" w:hAnsi="宋体" w:cs="宋体"/>
                <w:highlight w:val="none"/>
              </w:rPr>
            </w:pPr>
            <w:r>
              <w:rPr>
                <w:rFonts w:hint="eastAsia" w:ascii="宋体" w:hAnsi="宋体" w:cs="宋体"/>
                <w:highlight w:val="none"/>
              </w:rPr>
              <w:t>11.3 投标人应先到工地踏勘以充分了解工地位置、地质情况、进出场道路、拆迁干扰、储存空间、装卸限制、行车干扰及任何其它足以影响承包价格的情况，任何因忽视或误解工地情况而导致的索赔或工期延长申请将不获批准。</w:t>
            </w:r>
          </w:p>
          <w:p>
            <w:pPr>
              <w:keepNext w:val="0"/>
              <w:keepLines w:val="0"/>
              <w:suppressLineNumbers w:val="0"/>
              <w:spacing w:before="0" w:beforeAutospacing="0" w:after="0" w:afterAutospacing="0" w:line="380" w:lineRule="exact"/>
              <w:ind w:left="0" w:right="0" w:firstLine="422" w:firstLineChars="200"/>
              <w:rPr>
                <w:rFonts w:hint="eastAsia" w:ascii="宋体" w:hAnsi="宋体" w:cs="宋体"/>
                <w:b/>
                <w:bCs/>
                <w:highlight w:val="none"/>
              </w:rPr>
            </w:pPr>
            <w:r>
              <w:rPr>
                <w:rFonts w:hint="eastAsia" w:ascii="宋体" w:hAnsi="宋体" w:cs="宋体"/>
                <w:b/>
                <w:bCs/>
                <w:highlight w:val="none"/>
              </w:rPr>
              <w:t>11.</w:t>
            </w:r>
            <w:r>
              <w:rPr>
                <w:rFonts w:hint="eastAsia" w:ascii="宋体" w:hAnsi="宋体" w:cs="宋体"/>
                <w:b/>
                <w:bCs/>
                <w:highlight w:val="none"/>
                <w:lang w:val="en-US" w:eastAsia="zh-CN"/>
              </w:rPr>
              <w:t>4</w:t>
            </w:r>
            <w:r>
              <w:rPr>
                <w:rFonts w:hint="eastAsia" w:ascii="宋体" w:hAnsi="宋体" w:cs="宋体"/>
                <w:b/>
                <w:bCs/>
                <w:highlight w:val="none"/>
              </w:rPr>
              <w:t xml:space="preserve"> </w:t>
            </w:r>
            <w:r>
              <w:rPr>
                <w:rFonts w:hint="eastAsia" w:ascii="宋体" w:hAnsi="宋体" w:cs="Times New Roman"/>
                <w:b/>
                <w:bCs/>
                <w:szCs w:val="21"/>
                <w:highlight w:val="none"/>
              </w:rPr>
              <w:t>投标函中的投标总报价必须与已标价工程量清单中的总报价一致，否则其投标文件将被否决。</w:t>
            </w:r>
          </w:p>
          <w:p>
            <w:pPr>
              <w:keepNext w:val="0"/>
              <w:keepLines w:val="0"/>
              <w:widowControl/>
              <w:suppressLineNumbers w:val="0"/>
              <w:spacing w:before="0" w:beforeAutospacing="0" w:after="0" w:afterAutospacing="0" w:line="380" w:lineRule="exact"/>
              <w:ind w:left="0" w:right="0" w:firstLine="420" w:firstLineChars="200"/>
              <w:jc w:val="left"/>
              <w:rPr>
                <w:rFonts w:hint="eastAsia" w:ascii="宋体" w:hAnsi="宋体" w:cs="Times New Roman"/>
                <w:szCs w:val="21"/>
                <w:highlight w:val="none"/>
              </w:rPr>
            </w:pPr>
            <w:r>
              <w:rPr>
                <w:rFonts w:hint="eastAsia" w:ascii="宋体" w:hAnsi="宋体" w:cs="宋体"/>
                <w:szCs w:val="21"/>
                <w:highlight w:val="none"/>
                <w:lang w:val="en-US" w:eastAsia="zh-CN"/>
              </w:rPr>
              <w:t>11.5</w:t>
            </w:r>
            <w:r>
              <w:rPr>
                <w:rFonts w:hint="eastAsia" w:ascii="宋体" w:hAnsi="宋体" w:cs="宋体"/>
                <w:szCs w:val="21"/>
                <w:highlight w:val="none"/>
              </w:rPr>
              <w:t>、中标人须提供增值税专用发票（一般纳税人）。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3.3.1</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投标有效期</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szCs w:val="21"/>
                <w:highlight w:val="none"/>
              </w:rPr>
            </w:pPr>
            <w:r>
              <w:rPr>
                <w:rFonts w:hint="eastAsia" w:ascii="宋体" w:hAnsi="宋体" w:cs="Times New Roman"/>
                <w:szCs w:val="21"/>
                <w:highlight w:val="none"/>
                <w:u w:val="single"/>
                <w:lang w:val="en-US" w:eastAsia="zh-CN"/>
              </w:rPr>
              <w:t>10</w:t>
            </w:r>
            <w:r>
              <w:rPr>
                <w:rFonts w:hint="eastAsia" w:ascii="宋体" w:hAnsi="宋体" w:cs="Times New Roman"/>
                <w:szCs w:val="21"/>
                <w:highlight w:val="none"/>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4"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3.4</w:t>
            </w:r>
          </w:p>
        </w:tc>
        <w:tc>
          <w:tcPr>
            <w:tcW w:w="1592"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MingLiU"/>
                <w:kern w:val="0"/>
                <w:szCs w:val="21"/>
                <w:highlight w:val="none"/>
              </w:rPr>
            </w:pPr>
            <w:r>
              <w:rPr>
                <w:rFonts w:hint="eastAsia" w:ascii="宋体" w:hAnsi="宋体" w:cs="MingLiU"/>
                <w:kern w:val="0"/>
                <w:szCs w:val="21"/>
                <w:highlight w:val="none"/>
              </w:rPr>
              <w:t>投标保证金</w:t>
            </w:r>
          </w:p>
        </w:tc>
        <w:tc>
          <w:tcPr>
            <w:tcW w:w="6819" w:type="dxa"/>
            <w:vAlign w:val="center"/>
          </w:tcPr>
          <w:p>
            <w:pPr>
              <w:keepNext w:val="0"/>
              <w:keepLines w:val="0"/>
              <w:suppressLineNumbers w:val="0"/>
              <w:spacing w:before="0" w:beforeAutospacing="0" w:after="0" w:afterAutospacing="0" w:line="380" w:lineRule="exact"/>
              <w:ind w:left="0" w:right="0"/>
              <w:jc w:val="left"/>
              <w:rPr>
                <w:rFonts w:hint="default" w:ascii="宋体" w:hAnsi="宋体" w:cs="Times New Roman"/>
                <w:szCs w:val="21"/>
                <w:highlight w:val="none"/>
              </w:rPr>
            </w:pPr>
            <w:r>
              <w:rPr>
                <w:rFonts w:hint="eastAsia" w:ascii="宋体" w:hAnsi="宋体" w:cs="宋体"/>
                <w:b/>
                <w:szCs w:val="21"/>
                <w:highlight w:val="none"/>
              </w:rPr>
              <w:t xml:space="preserve">   投标人基本账户开户许可证原件必须随身携带并与投标资料原件一同提交</w:t>
            </w:r>
            <w:r>
              <w:rPr>
                <w:rFonts w:hint="eastAsia" w:ascii="宋体" w:hAnsi="宋体" w:cs="宋体"/>
                <w:b/>
                <w:szCs w:val="21"/>
                <w:highlight w:val="none"/>
                <w:lang w:eastAsia="zh-CN"/>
              </w:rPr>
              <w:t>议标</w:t>
            </w:r>
            <w:r>
              <w:rPr>
                <w:rFonts w:hint="eastAsia" w:ascii="宋体" w:hAnsi="宋体" w:cs="宋体"/>
                <w:b/>
                <w:szCs w:val="21"/>
                <w:highlight w:val="none"/>
              </w:rPr>
              <w:t>委员会核查。</w:t>
            </w:r>
            <w:r>
              <w:rPr>
                <w:rFonts w:hint="eastAsia" w:ascii="宋体" w:hAnsi="宋体" w:cs="宋体"/>
                <w:szCs w:val="21"/>
                <w:highlight w:val="none"/>
              </w:rPr>
              <w:t>投标人从企业的基本账户在缴入截止时间前一次性全额划付至下面指定的投标保证金账户，否则，投标保证金无效。投标保证金的有效时间以银行提供的投标保证金到账时间为准，投标人自行考虑汇入风险，如同城汇入、异地汇入、跨行汇入的时间要求。</w:t>
            </w:r>
          </w:p>
          <w:p>
            <w:pPr>
              <w:keepNext w:val="0"/>
              <w:keepLines w:val="0"/>
              <w:suppressLineNumbers w:val="0"/>
              <w:spacing w:before="0" w:beforeAutospacing="0" w:after="0" w:afterAutospacing="0" w:line="380" w:lineRule="exact"/>
              <w:ind w:left="0" w:right="0" w:firstLine="390" w:firstLineChars="185"/>
              <w:jc w:val="left"/>
              <w:rPr>
                <w:rFonts w:hint="default" w:ascii="宋体" w:hAnsi="宋体" w:cs="Times New Roman"/>
                <w:b/>
                <w:szCs w:val="21"/>
                <w:highlight w:val="none"/>
              </w:rPr>
            </w:pPr>
            <w:r>
              <w:rPr>
                <w:rFonts w:hint="eastAsia" w:ascii="宋体" w:hAnsi="宋体" w:cs="宋体"/>
                <w:b/>
                <w:szCs w:val="21"/>
                <w:highlight w:val="none"/>
              </w:rPr>
              <w:t>如</w:t>
            </w:r>
            <w:r>
              <w:rPr>
                <w:rFonts w:hint="eastAsia" w:ascii="宋体" w:hAnsi="宋体" w:cs="宋体"/>
                <w:b/>
                <w:szCs w:val="21"/>
                <w:highlight w:val="none"/>
                <w:lang w:eastAsia="zh-CN"/>
              </w:rPr>
              <w:t>议标</w:t>
            </w:r>
            <w:r>
              <w:rPr>
                <w:rFonts w:hint="eastAsia" w:ascii="宋体" w:hAnsi="宋体" w:cs="宋体"/>
                <w:b/>
                <w:szCs w:val="21"/>
                <w:highlight w:val="none"/>
              </w:rPr>
              <w:t>委员会核验中发现投标人未提供投标人基本账户开户许可证原件的；</w:t>
            </w:r>
            <w:r>
              <w:rPr>
                <w:rFonts w:hint="eastAsia" w:ascii="宋体" w:hAnsi="宋体" w:cs="方正黑体_GBK"/>
                <w:b/>
                <w:bCs/>
                <w:szCs w:val="21"/>
                <w:highlight w:val="none"/>
              </w:rPr>
              <w:t>投标保证金缴纳账户的账号与企业基本账户的账号不符的</w:t>
            </w:r>
            <w:r>
              <w:rPr>
                <w:rFonts w:hint="eastAsia" w:ascii="宋体" w:hAnsi="宋体" w:cs="宋体"/>
                <w:b/>
                <w:szCs w:val="21"/>
                <w:highlight w:val="none"/>
              </w:rPr>
              <w:t>；投标保证金</w:t>
            </w:r>
            <w:r>
              <w:rPr>
                <w:rFonts w:hint="eastAsia" w:ascii="宋体" w:hAnsi="宋体" w:cs="宋体"/>
                <w:b/>
                <w:szCs w:val="21"/>
                <w:highlight w:val="none"/>
                <w:lang w:eastAsia="zh-CN"/>
              </w:rPr>
              <w:t>到账时间</w:t>
            </w:r>
            <w:r>
              <w:rPr>
                <w:rFonts w:hint="eastAsia" w:ascii="宋体" w:hAnsi="宋体" w:cs="宋体"/>
                <w:b/>
                <w:szCs w:val="21"/>
                <w:highlight w:val="none"/>
              </w:rPr>
              <w:t>超过缴入截止时间的；投标保证金金额不符合规定数额的；未一次性全额缴纳的；投标人未在付款凭证备注栏中注明是“</w:t>
            </w:r>
            <w:r>
              <w:rPr>
                <w:rFonts w:hint="eastAsia" w:ascii="宋体" w:hAnsi="宋体" w:cs="MingLiU"/>
                <w:snapToGrid w:val="0"/>
                <w:kern w:val="0"/>
                <w:szCs w:val="21"/>
                <w:highlight w:val="none"/>
                <w:lang w:val="en-US" w:eastAsia="zh-CN"/>
              </w:rPr>
              <w:t>锦州市体育运动学校宿舍保证金</w:t>
            </w:r>
            <w:r>
              <w:rPr>
                <w:rFonts w:hint="eastAsia" w:ascii="宋体" w:hAnsi="宋体" w:cs="宋体"/>
                <w:b/>
                <w:szCs w:val="21"/>
                <w:highlight w:val="none"/>
              </w:rPr>
              <w:t>”项目投标保证金的，违反上述任何一条，投标保证金无效，一律否决其投标。</w:t>
            </w:r>
          </w:p>
          <w:p>
            <w:pPr>
              <w:keepNext w:val="0"/>
              <w:keepLines w:val="0"/>
              <w:suppressLineNumbers w:val="0"/>
              <w:autoSpaceDE w:val="0"/>
              <w:autoSpaceDN w:val="0"/>
              <w:adjustRightInd w:val="0"/>
              <w:spacing w:before="0" w:beforeAutospacing="0" w:after="0" w:afterAutospacing="0" w:line="380" w:lineRule="exact"/>
              <w:ind w:left="0" w:right="0" w:firstLine="388" w:firstLineChars="185"/>
              <w:jc w:val="left"/>
              <w:rPr>
                <w:rFonts w:hint="eastAsia" w:ascii="宋体" w:hAnsi="宋体" w:cs="宋体"/>
                <w:szCs w:val="21"/>
                <w:highlight w:val="none"/>
              </w:rPr>
            </w:pPr>
            <w:r>
              <w:rPr>
                <w:rFonts w:hint="eastAsia" w:ascii="宋体" w:hAnsi="宋体" w:cs="宋体"/>
                <w:szCs w:val="21"/>
                <w:highlight w:val="none"/>
              </w:rPr>
              <w:t>1、金额：人民币</w:t>
            </w:r>
            <w:r>
              <w:rPr>
                <w:rFonts w:hint="default" w:ascii="宋体" w:hAnsi="宋体" w:cs="宋体"/>
                <w:szCs w:val="21"/>
                <w:highlight w:val="none"/>
              </w:rPr>
              <w:t>10</w:t>
            </w:r>
            <w:r>
              <w:rPr>
                <w:rFonts w:hint="eastAsia" w:ascii="宋体" w:hAnsi="宋体" w:cs="宋体"/>
                <w:szCs w:val="21"/>
                <w:highlight w:val="none"/>
              </w:rPr>
              <w:t>万元（大写:拾万元整）；</w:t>
            </w:r>
          </w:p>
          <w:p>
            <w:pPr>
              <w:keepNext w:val="0"/>
              <w:keepLines w:val="0"/>
              <w:suppressLineNumbers w:val="0"/>
              <w:autoSpaceDE w:val="0"/>
              <w:autoSpaceDN w:val="0"/>
              <w:adjustRightInd w:val="0"/>
              <w:spacing w:before="0" w:beforeAutospacing="0" w:after="0" w:afterAutospacing="0" w:line="380" w:lineRule="exact"/>
              <w:ind w:left="0" w:right="0" w:firstLine="420" w:firstLineChars="200"/>
              <w:jc w:val="left"/>
              <w:rPr>
                <w:rFonts w:hint="eastAsia" w:ascii="宋体" w:hAnsi="宋体" w:cs="宋体"/>
                <w:szCs w:val="21"/>
                <w:highlight w:val="none"/>
              </w:rPr>
            </w:pPr>
            <w:r>
              <w:rPr>
                <w:rFonts w:hint="eastAsia" w:ascii="宋体" w:hAnsi="宋体" w:cs="宋体"/>
                <w:szCs w:val="21"/>
                <w:highlight w:val="none"/>
              </w:rPr>
              <w:t>2、缴纳方式：投标保证金应从投标人基本账户转入指定账户之一：</w:t>
            </w:r>
          </w:p>
          <w:p>
            <w:pPr>
              <w:keepNext w:val="0"/>
              <w:keepLines w:val="0"/>
              <w:suppressLineNumbers w:val="0"/>
              <w:autoSpaceDE w:val="0"/>
              <w:autoSpaceDN w:val="0"/>
              <w:adjustRightInd w:val="0"/>
              <w:spacing w:before="0" w:beforeAutospacing="0" w:after="0" w:afterAutospacing="0" w:line="380" w:lineRule="exact"/>
              <w:ind w:left="0" w:right="0" w:firstLine="388" w:firstLineChars="185"/>
              <w:jc w:val="left"/>
              <w:rPr>
                <w:rFonts w:hint="eastAsia" w:ascii="宋体" w:hAnsi="宋体" w:cs="宋体"/>
                <w:szCs w:val="21"/>
                <w:highlight w:val="none"/>
              </w:rPr>
            </w:pPr>
            <w:r>
              <w:rPr>
                <w:rFonts w:hint="eastAsia" w:ascii="宋体" w:hAnsi="宋体" w:cs="宋体"/>
                <w:szCs w:val="21"/>
                <w:highlight w:val="none"/>
              </w:rPr>
              <w:t>3、缴入截止时间：项目投标截止时间前一日17：00。</w:t>
            </w:r>
          </w:p>
          <w:p>
            <w:pPr>
              <w:keepNext w:val="0"/>
              <w:keepLines w:val="0"/>
              <w:suppressLineNumbers w:val="0"/>
              <w:autoSpaceDE w:val="0"/>
              <w:autoSpaceDN w:val="0"/>
              <w:adjustRightInd w:val="0"/>
              <w:spacing w:before="0" w:beforeAutospacing="0" w:after="0" w:afterAutospacing="0" w:line="380" w:lineRule="exact"/>
              <w:ind w:left="0" w:right="0" w:firstLine="388" w:firstLineChars="185"/>
              <w:jc w:val="left"/>
              <w:rPr>
                <w:rFonts w:hint="eastAsia" w:ascii="宋体" w:hAnsi="宋体" w:cs="宋体"/>
                <w:szCs w:val="21"/>
                <w:highlight w:val="none"/>
              </w:rPr>
            </w:pPr>
            <w:r>
              <w:rPr>
                <w:rFonts w:hint="eastAsia" w:ascii="宋体" w:hAnsi="宋体" w:cs="宋体"/>
                <w:szCs w:val="21"/>
                <w:highlight w:val="none"/>
              </w:rPr>
              <w:t>4、投标人必须在付款凭证备注栏中注明是</w:t>
            </w:r>
            <w:r>
              <w:rPr>
                <w:rFonts w:hint="eastAsia" w:ascii="宋体" w:hAnsi="宋体" w:cs="宋体"/>
                <w:b/>
                <w:szCs w:val="21"/>
                <w:highlight w:val="none"/>
              </w:rPr>
              <w:t>“</w:t>
            </w:r>
            <w:r>
              <w:rPr>
                <w:rFonts w:hint="eastAsia" w:ascii="宋体" w:hAnsi="宋体" w:cs="MingLiU"/>
                <w:snapToGrid w:val="0"/>
                <w:kern w:val="0"/>
                <w:szCs w:val="21"/>
                <w:highlight w:val="none"/>
                <w:lang w:val="en-US" w:eastAsia="zh-CN"/>
              </w:rPr>
              <w:t>锦州市体育运动学校宿舍保证金</w:t>
            </w:r>
            <w:r>
              <w:rPr>
                <w:rFonts w:hint="eastAsia" w:ascii="宋体" w:hAnsi="宋体" w:cs="宋体"/>
                <w:b/>
                <w:szCs w:val="21"/>
                <w:highlight w:val="none"/>
              </w:rPr>
              <w:t>”</w:t>
            </w:r>
            <w:r>
              <w:rPr>
                <w:rFonts w:hint="eastAsia" w:ascii="宋体" w:hAnsi="宋体" w:cs="宋体"/>
                <w:szCs w:val="21"/>
                <w:highlight w:val="none"/>
              </w:rPr>
              <w:t>项目投标保证金。</w:t>
            </w:r>
          </w:p>
          <w:p>
            <w:pPr>
              <w:keepNext w:val="0"/>
              <w:keepLines w:val="0"/>
              <w:suppressLineNumbers w:val="0"/>
              <w:autoSpaceDE w:val="0"/>
              <w:autoSpaceDN w:val="0"/>
              <w:adjustRightInd w:val="0"/>
              <w:spacing w:before="0" w:beforeAutospacing="0" w:after="0" w:afterAutospacing="0" w:line="380" w:lineRule="exact"/>
              <w:ind w:left="0" w:right="0" w:firstLine="388" w:firstLineChars="185"/>
              <w:jc w:val="left"/>
              <w:rPr>
                <w:rFonts w:hint="eastAsia" w:ascii="宋体" w:hAnsi="宋体" w:cs="宋体"/>
                <w:szCs w:val="21"/>
                <w:highlight w:val="none"/>
              </w:rPr>
            </w:pPr>
            <w:r>
              <w:rPr>
                <w:rFonts w:hint="eastAsia" w:ascii="宋体" w:hAnsi="宋体" w:cs="宋体"/>
                <w:szCs w:val="21"/>
                <w:highlight w:val="none"/>
              </w:rPr>
              <w:t>5、投标保证金有效期与投标有效期一致。</w:t>
            </w:r>
          </w:p>
          <w:p>
            <w:pPr>
              <w:keepNext w:val="0"/>
              <w:keepLines w:val="0"/>
              <w:suppressLineNumbers w:val="0"/>
              <w:autoSpaceDE w:val="0"/>
              <w:autoSpaceDN w:val="0"/>
              <w:adjustRightInd w:val="0"/>
              <w:spacing w:before="0" w:beforeAutospacing="0" w:after="0" w:afterAutospacing="0" w:line="380" w:lineRule="exact"/>
              <w:ind w:left="0" w:right="0" w:firstLine="388" w:firstLineChars="185"/>
              <w:jc w:val="left"/>
              <w:rPr>
                <w:rFonts w:hint="eastAsia" w:ascii="宋体" w:hAnsi="宋体" w:cs="宋体"/>
                <w:szCs w:val="21"/>
                <w:highlight w:val="none"/>
              </w:rPr>
            </w:pPr>
            <w:r>
              <w:rPr>
                <w:rFonts w:hint="eastAsia" w:ascii="宋体" w:hAnsi="宋体" w:cs="宋体"/>
                <w:szCs w:val="21"/>
                <w:highlight w:val="none"/>
              </w:rPr>
              <w:t>6、投标保证金的退还</w:t>
            </w:r>
          </w:p>
          <w:p>
            <w:pPr>
              <w:keepNext w:val="0"/>
              <w:keepLines w:val="0"/>
              <w:suppressLineNumbers w:val="0"/>
              <w:autoSpaceDE w:val="0"/>
              <w:autoSpaceDN w:val="0"/>
              <w:adjustRightInd w:val="0"/>
              <w:spacing w:before="0" w:beforeAutospacing="0" w:after="0" w:afterAutospacing="0" w:line="380" w:lineRule="exact"/>
              <w:ind w:left="0" w:right="0" w:firstLine="388" w:firstLineChars="185"/>
              <w:jc w:val="left"/>
              <w:rPr>
                <w:rFonts w:hint="eastAsia" w:ascii="宋体" w:hAnsi="宋体" w:cs="宋体"/>
                <w:szCs w:val="21"/>
                <w:highlight w:val="none"/>
              </w:rPr>
            </w:pPr>
            <w:r>
              <w:rPr>
                <w:rFonts w:hint="eastAsia" w:ascii="宋体" w:hAnsi="宋体" w:cs="宋体"/>
                <w:szCs w:val="21"/>
                <w:highlight w:val="none"/>
              </w:rPr>
              <w:t>（1）中标通知书发出后五个工作日内向中标候选人以外的投标单位退还投标保证金。投标保证金退还至投标单位基本账户。</w:t>
            </w:r>
          </w:p>
          <w:p>
            <w:pPr>
              <w:keepNext w:val="0"/>
              <w:keepLines w:val="0"/>
              <w:suppressLineNumbers w:val="0"/>
              <w:autoSpaceDE w:val="0"/>
              <w:autoSpaceDN w:val="0"/>
              <w:adjustRightInd w:val="0"/>
              <w:spacing w:before="0" w:beforeAutospacing="0" w:after="0" w:afterAutospacing="0" w:line="380" w:lineRule="exact"/>
              <w:ind w:left="0" w:right="0" w:firstLine="388" w:firstLineChars="185"/>
              <w:jc w:val="left"/>
              <w:rPr>
                <w:rFonts w:hint="eastAsia" w:ascii="宋体" w:hAnsi="宋体" w:cs="宋体"/>
                <w:szCs w:val="21"/>
                <w:highlight w:val="none"/>
              </w:rPr>
            </w:pPr>
            <w:r>
              <w:rPr>
                <w:rFonts w:hint="eastAsia" w:ascii="宋体" w:hAnsi="宋体" w:cs="宋体"/>
                <w:szCs w:val="21"/>
                <w:highlight w:val="none"/>
              </w:rPr>
              <w:t>（2）招标人和中标人签订合同后，送区交易中心备案，退还中标人和其他中标候选人投标保证金。保证金退还至中标人和其他中标候选人基本账户。</w:t>
            </w:r>
          </w:p>
          <w:p>
            <w:pPr>
              <w:keepNext w:val="0"/>
              <w:keepLines w:val="0"/>
              <w:suppressLineNumbers w:val="0"/>
              <w:autoSpaceDE w:val="0"/>
              <w:autoSpaceDN w:val="0"/>
              <w:adjustRightInd w:val="0"/>
              <w:spacing w:before="0" w:beforeAutospacing="0" w:after="0" w:afterAutospacing="0" w:line="380" w:lineRule="exact"/>
              <w:ind w:left="0" w:right="0" w:firstLine="388" w:firstLineChars="185"/>
              <w:jc w:val="left"/>
              <w:rPr>
                <w:rFonts w:hint="eastAsia" w:ascii="宋体" w:hAnsi="宋体" w:cs="宋体"/>
                <w:szCs w:val="21"/>
                <w:highlight w:val="none"/>
              </w:rPr>
            </w:pPr>
            <w:r>
              <w:rPr>
                <w:rFonts w:hint="eastAsia" w:ascii="宋体" w:hAnsi="宋体" w:cs="宋体"/>
                <w:szCs w:val="21"/>
                <w:highlight w:val="none"/>
              </w:rPr>
              <w:t>7、不予退还保证金的情形：</w:t>
            </w:r>
          </w:p>
          <w:p>
            <w:pPr>
              <w:keepNext w:val="0"/>
              <w:keepLines w:val="0"/>
              <w:suppressLineNumbers w:val="0"/>
              <w:autoSpaceDE w:val="0"/>
              <w:autoSpaceDN w:val="0"/>
              <w:adjustRightInd w:val="0"/>
              <w:spacing w:before="0" w:beforeAutospacing="0" w:after="0" w:afterAutospacing="0" w:line="380" w:lineRule="exact"/>
              <w:ind w:left="0" w:right="0" w:firstLine="388" w:firstLineChars="185"/>
              <w:jc w:val="left"/>
              <w:rPr>
                <w:rFonts w:hint="default" w:ascii="宋体" w:hAnsi="宋体" w:cs="Times New Roman"/>
                <w:szCs w:val="21"/>
                <w:highlight w:val="none"/>
              </w:rPr>
            </w:pPr>
            <w:r>
              <w:rPr>
                <w:rFonts w:hint="eastAsia" w:ascii="宋体" w:hAnsi="宋体" w:cs="宋体"/>
                <w:szCs w:val="21"/>
                <w:highlight w:val="none"/>
              </w:rPr>
              <w:t>（1）中标通知书发出后，中标人无故放弃中标项目或无正当理由在规定时间内不与招标人签订合同的；</w:t>
            </w:r>
          </w:p>
          <w:p>
            <w:pPr>
              <w:keepNext w:val="0"/>
              <w:keepLines w:val="0"/>
              <w:suppressLineNumbers w:val="0"/>
              <w:autoSpaceDE w:val="0"/>
              <w:autoSpaceDN w:val="0"/>
              <w:adjustRightInd w:val="0"/>
              <w:spacing w:before="0" w:beforeAutospacing="0" w:after="0" w:afterAutospacing="0" w:line="380" w:lineRule="exact"/>
              <w:ind w:left="0" w:right="0" w:firstLine="388" w:firstLineChars="185"/>
              <w:jc w:val="left"/>
              <w:rPr>
                <w:rFonts w:hint="default" w:ascii="宋体" w:hAnsi="宋体" w:cs="Times New Roman"/>
                <w:szCs w:val="21"/>
                <w:highlight w:val="none"/>
              </w:rPr>
            </w:pPr>
            <w:r>
              <w:rPr>
                <w:rFonts w:hint="eastAsia" w:ascii="宋体" w:hAnsi="宋体" w:cs="宋体"/>
                <w:szCs w:val="21"/>
                <w:highlight w:val="none"/>
              </w:rPr>
              <w:t>（</w:t>
            </w:r>
            <w:r>
              <w:rPr>
                <w:rFonts w:hint="default" w:ascii="宋体" w:hAnsi="宋体" w:cs="Times New Roman"/>
                <w:szCs w:val="21"/>
                <w:highlight w:val="none"/>
              </w:rPr>
              <w:t>2</w:t>
            </w:r>
            <w:r>
              <w:rPr>
                <w:rFonts w:hint="eastAsia" w:ascii="宋体" w:hAnsi="宋体" w:cs="宋体"/>
                <w:szCs w:val="21"/>
                <w:highlight w:val="none"/>
              </w:rPr>
              <w:t>）投标人在规定的投标有效期内撤销或修改其投标文件的；</w:t>
            </w:r>
          </w:p>
          <w:p>
            <w:pPr>
              <w:keepNext w:val="0"/>
              <w:keepLines w:val="0"/>
              <w:suppressLineNumbers w:val="0"/>
              <w:snapToGrid w:val="0"/>
              <w:spacing w:before="0" w:beforeAutospacing="0" w:after="0" w:afterAutospacing="0" w:line="380" w:lineRule="exact"/>
              <w:ind w:left="0" w:right="0"/>
              <w:rPr>
                <w:rFonts w:hint="eastAsia" w:ascii="宋体" w:hAnsi="宋体" w:cs="MingLiU"/>
                <w:kern w:val="0"/>
                <w:szCs w:val="21"/>
                <w:highlight w:val="none"/>
              </w:rPr>
            </w:pPr>
            <w:r>
              <w:rPr>
                <w:rFonts w:hint="eastAsia" w:ascii="宋体" w:hAnsi="宋体" w:cs="宋体"/>
                <w:szCs w:val="21"/>
                <w:highlight w:val="none"/>
              </w:rPr>
              <w:t xml:space="preserve">    （</w:t>
            </w:r>
            <w:r>
              <w:rPr>
                <w:rFonts w:hint="default" w:ascii="宋体" w:hAnsi="宋体" w:cs="Times New Roman"/>
                <w:szCs w:val="21"/>
                <w:highlight w:val="none"/>
              </w:rPr>
              <w:t>3</w:t>
            </w:r>
            <w:r>
              <w:rPr>
                <w:rFonts w:hint="eastAsia" w:ascii="宋体" w:hAnsi="宋体" w:cs="宋体"/>
                <w:szCs w:val="21"/>
                <w:highlight w:val="none"/>
              </w:rPr>
              <w:t>）中标人在收到中标通知书后，无正当理由拒签合同协议书或</w:t>
            </w:r>
            <w:r>
              <w:rPr>
                <w:rFonts w:hint="eastAsia" w:ascii="宋体" w:hAnsi="宋体" w:cs="MingLiU"/>
                <w:kern w:val="0"/>
                <w:szCs w:val="21"/>
                <w:highlight w:val="none"/>
              </w:rPr>
              <w:t>未按招标文件规定提交履约担保；</w:t>
            </w:r>
          </w:p>
          <w:p>
            <w:pPr>
              <w:keepNext w:val="0"/>
              <w:keepLines w:val="0"/>
              <w:suppressLineNumbers w:val="0"/>
              <w:snapToGrid w:val="0"/>
              <w:spacing w:before="0" w:beforeAutospacing="0" w:after="0" w:afterAutospacing="0" w:line="380" w:lineRule="exact"/>
              <w:ind w:left="0" w:right="0"/>
              <w:rPr>
                <w:rFonts w:hint="eastAsia" w:ascii="宋体" w:hAnsi="宋体" w:cs="宋体"/>
                <w:szCs w:val="21"/>
                <w:highlight w:val="none"/>
              </w:rPr>
            </w:pPr>
            <w:r>
              <w:rPr>
                <w:rFonts w:hint="eastAsia" w:ascii="宋体" w:hAnsi="宋体" w:cs="MingLiU"/>
                <w:kern w:val="0"/>
                <w:szCs w:val="21"/>
                <w:highlight w:val="none"/>
              </w:rPr>
              <w:t xml:space="preserve">    （</w:t>
            </w:r>
            <w:r>
              <w:rPr>
                <w:rFonts w:hint="default" w:ascii="宋体" w:hAnsi="宋体" w:cs="MingLiU"/>
                <w:kern w:val="0"/>
                <w:szCs w:val="21"/>
                <w:highlight w:val="none"/>
              </w:rPr>
              <w:t>4</w:t>
            </w:r>
            <w:r>
              <w:rPr>
                <w:rFonts w:hint="eastAsia" w:ascii="宋体" w:hAnsi="宋体" w:cs="MingLiU"/>
                <w:kern w:val="0"/>
                <w:szCs w:val="21"/>
                <w:highlight w:val="none"/>
              </w:rPr>
              <w:t>）投标人被招标人及</w:t>
            </w:r>
            <w:r>
              <w:rPr>
                <w:rFonts w:hint="eastAsia" w:ascii="宋体" w:hAnsi="宋体" w:cs="宋体"/>
                <w:szCs w:val="21"/>
                <w:highlight w:val="none"/>
              </w:rPr>
              <w:t>监督部门查实具有弄虚作假及围标串标行为的。</w:t>
            </w:r>
          </w:p>
          <w:p>
            <w:pPr>
              <w:keepNext w:val="0"/>
              <w:keepLines w:val="0"/>
              <w:suppressLineNumbers w:val="0"/>
              <w:snapToGrid w:val="0"/>
              <w:spacing w:before="0" w:beforeAutospacing="0" w:after="0" w:afterAutospacing="0" w:line="380" w:lineRule="exact"/>
              <w:ind w:left="0" w:right="0" w:firstLine="420"/>
              <w:rPr>
                <w:rFonts w:hint="eastAsia" w:ascii="宋体" w:hAnsi="宋体" w:cs="宋体"/>
                <w:szCs w:val="21"/>
                <w:highlight w:val="none"/>
              </w:rPr>
            </w:pPr>
            <w:r>
              <w:rPr>
                <w:rFonts w:hint="eastAsia" w:ascii="宋体" w:hAnsi="宋体" w:cs="宋体"/>
                <w:szCs w:val="21"/>
                <w:highlight w:val="none"/>
              </w:rPr>
              <w:t>（5）违反信用承诺书有关条款的。</w:t>
            </w:r>
          </w:p>
          <w:p>
            <w:pPr>
              <w:keepNext w:val="0"/>
              <w:keepLines w:val="0"/>
              <w:suppressLineNumbers w:val="0"/>
              <w:snapToGrid w:val="0"/>
              <w:spacing w:before="0" w:beforeAutospacing="0" w:after="0" w:afterAutospacing="0" w:line="380" w:lineRule="exact"/>
              <w:ind w:left="0" w:right="0" w:firstLine="420"/>
              <w:rPr>
                <w:rFonts w:hint="eastAsia" w:ascii="宋体" w:hAnsi="宋体" w:cs="MingLiU"/>
                <w:kern w:val="0"/>
                <w:szCs w:val="21"/>
                <w:highlight w:val="none"/>
              </w:rPr>
            </w:pPr>
            <w:r>
              <w:rPr>
                <w:rFonts w:hint="eastAsia" w:ascii="宋体" w:hAnsi="宋体" w:cs="宋体"/>
                <w:szCs w:val="21"/>
                <w:highlight w:val="none"/>
              </w:rPr>
              <w:t>（6）投标人或中标人因上述原因给招标人造成的损失超过投标保证金数额的，还应对超过部分予以赔偿。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3.5</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资格审查资料</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MingLiU"/>
                <w:kern w:val="0"/>
                <w:szCs w:val="21"/>
                <w:highlight w:val="none"/>
              </w:rPr>
            </w:pPr>
            <w:r>
              <w:rPr>
                <w:rFonts w:hint="eastAsia" w:ascii="宋体" w:hAnsi="宋体" w:cs="宋体"/>
                <w:kern w:val="0"/>
                <w:highlight w:val="none"/>
              </w:rPr>
              <w:t>需提供查验的原件详见本须知1.4.1项。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3.5.2</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近年财务状况的年份要求</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Times New Roman"/>
                <w:szCs w:val="21"/>
                <w:highlight w:val="none"/>
                <w:lang w:val="en-US" w:eastAsia="zh-CN"/>
              </w:rPr>
              <w:t>2021、2022</w:t>
            </w:r>
            <w:r>
              <w:rPr>
                <w:rFonts w:hint="eastAsia" w:ascii="宋体" w:hAnsi="宋体" w:cs="Times New Roman"/>
                <w:szCs w:val="21"/>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3.5.3</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近年完成的类似项目的年份要求</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宋体"/>
                <w:kern w:val="0"/>
                <w:szCs w:val="21"/>
                <w:highlight w:val="none"/>
              </w:rPr>
              <w:t>近五年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default" w:ascii="宋体" w:hAnsi="宋体" w:cs="Times New Roman"/>
                <w:kern w:val="0"/>
                <w:szCs w:val="21"/>
                <w:highlight w:val="none"/>
              </w:rPr>
              <w:t>3.5.</w:t>
            </w:r>
            <w:r>
              <w:rPr>
                <w:rFonts w:hint="eastAsia" w:ascii="宋体" w:hAnsi="宋体" w:cs="Times New Roman"/>
                <w:kern w:val="0"/>
                <w:szCs w:val="21"/>
                <w:highlight w:val="none"/>
              </w:rPr>
              <w:t>4</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投标截止日投标资格情况</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default" w:ascii="宋体" w:hAnsi="宋体" w:cs="Times New Roman"/>
                <w:kern w:val="0"/>
                <w:szCs w:val="21"/>
                <w:highlight w:val="none"/>
              </w:rPr>
            </w:pPr>
            <w:r>
              <w:rPr>
                <w:rFonts w:hint="default" w:ascii="宋体" w:hAnsi="宋体" w:cs="Times New Roman"/>
                <w:kern w:val="0"/>
                <w:highlight w:val="none"/>
              </w:rPr>
              <w:t>20</w:t>
            </w:r>
            <w:r>
              <w:rPr>
                <w:rFonts w:hint="eastAsia" w:ascii="宋体" w:hAnsi="宋体" w:cs="Times New Roman"/>
                <w:kern w:val="0"/>
                <w:highlight w:val="none"/>
                <w:lang w:val="en-US" w:eastAsia="zh-CN"/>
              </w:rPr>
              <w:t>23</w:t>
            </w:r>
            <w:r>
              <w:rPr>
                <w:rFonts w:hint="eastAsia" w:ascii="宋体" w:hAnsi="宋体" w:cs="Times New Roman"/>
                <w:kern w:val="0"/>
                <w:highlight w:val="none"/>
              </w:rPr>
              <w:t>年</w:t>
            </w:r>
            <w:r>
              <w:rPr>
                <w:rFonts w:hint="eastAsia" w:ascii="宋体" w:hAnsi="宋体" w:cs="Times New Roman"/>
                <w:kern w:val="0"/>
                <w:highlight w:val="none"/>
                <w:lang w:val="en-US" w:eastAsia="zh-CN"/>
              </w:rPr>
              <w:t>7</w:t>
            </w:r>
            <w:r>
              <w:rPr>
                <w:rFonts w:hint="eastAsia" w:ascii="宋体" w:hAnsi="宋体" w:cs="Times New Roman"/>
                <w:kern w:val="0"/>
                <w:highlight w:val="none"/>
              </w:rPr>
              <w:t>月</w:t>
            </w:r>
            <w:r>
              <w:rPr>
                <w:rFonts w:hint="default" w:ascii="宋体" w:hAnsi="宋体" w:cs="Times New Roman"/>
                <w:kern w:val="0"/>
                <w:highlight w:val="none"/>
                <w:lang w:val="en-US"/>
              </w:rPr>
              <w:t>15</w:t>
            </w:r>
            <w:r>
              <w:rPr>
                <w:rFonts w:hint="eastAsia" w:ascii="宋体" w:hAnsi="宋体" w:cs="Times New Roman"/>
                <w:kern w:val="0"/>
                <w:highlight w:val="none"/>
              </w:rPr>
              <w:t>日至投标截止之日止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3.6</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是否允许递交备选投标方案</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3.7.3</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签字盖章要求</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szCs w:val="21"/>
                <w:highlight w:val="none"/>
              </w:rPr>
            </w:pPr>
            <w:r>
              <w:rPr>
                <w:rFonts w:hint="eastAsia" w:ascii="宋体" w:hAnsi="宋体" w:cs="宋体"/>
                <w:szCs w:val="21"/>
                <w:highlight w:val="none"/>
              </w:rPr>
              <w:t>按本章投标人须知3.7.3款执行。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3.7.4</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投标文件的份数</w:t>
            </w:r>
          </w:p>
        </w:tc>
        <w:tc>
          <w:tcPr>
            <w:tcW w:w="6819" w:type="dxa"/>
            <w:vAlign w:val="center"/>
          </w:tcPr>
          <w:p>
            <w:pPr>
              <w:keepNext w:val="0"/>
              <w:keepLines w:val="0"/>
              <w:suppressLineNumbers w:val="0"/>
              <w:autoSpaceDE w:val="0"/>
              <w:autoSpaceDN w:val="0"/>
              <w:adjustRightIn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投标函一式三份，正本一份，副本二份。</w:t>
            </w:r>
          </w:p>
          <w:p>
            <w:pPr>
              <w:keepNext w:val="0"/>
              <w:keepLines w:val="0"/>
              <w:suppressLineNumbers w:val="0"/>
              <w:autoSpaceDE w:val="0"/>
              <w:autoSpaceDN w:val="0"/>
              <w:adjustRightInd w:val="0"/>
              <w:spacing w:before="0" w:beforeAutospacing="0" w:after="0" w:afterAutospacing="0" w:line="380" w:lineRule="exact"/>
              <w:ind w:left="0" w:right="0"/>
              <w:rPr>
                <w:rFonts w:hint="default" w:ascii="宋体" w:hAnsi="宋体" w:cs="Times New Roman"/>
                <w:szCs w:val="21"/>
                <w:highlight w:val="none"/>
              </w:rPr>
            </w:pPr>
            <w:r>
              <w:rPr>
                <w:rFonts w:hint="eastAsia" w:ascii="宋体" w:hAnsi="宋体" w:cs="Times New Roman"/>
                <w:szCs w:val="21"/>
                <w:highlight w:val="none"/>
              </w:rPr>
              <w:t>资格审查资料一式三份，正本一份，副本二份。</w:t>
            </w:r>
          </w:p>
          <w:p>
            <w:pPr>
              <w:keepNext w:val="0"/>
              <w:keepLines w:val="0"/>
              <w:suppressLineNumbers w:val="0"/>
              <w:autoSpaceDE w:val="0"/>
              <w:autoSpaceDN w:val="0"/>
              <w:adjustRightIn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highlight w:val="none"/>
              </w:rPr>
              <w:t>未按照上述要求提交投标文件份数的，</w:t>
            </w:r>
            <w:r>
              <w:rPr>
                <w:rFonts w:hint="eastAsia" w:ascii="宋体" w:hAnsi="宋体" w:cs="宋体"/>
                <w:highlight w:val="none"/>
              </w:rPr>
              <w:t>按无效投标处理</w:t>
            </w:r>
            <w:r>
              <w:rPr>
                <w:rFonts w:hint="eastAsia" w:ascii="宋体" w:hAnsi="宋体" w:cs="宋体"/>
                <w:snapToGrid w:val="0"/>
                <w:kern w:val="0"/>
                <w:highlight w:val="none"/>
              </w:rPr>
              <w:t>。</w:t>
            </w:r>
          </w:p>
          <w:p>
            <w:pPr>
              <w:keepNext w:val="0"/>
              <w:keepLines w:val="0"/>
              <w:suppressLineNumbers w:val="0"/>
              <w:autoSpaceDE w:val="0"/>
              <w:autoSpaceDN w:val="0"/>
              <w:adjustRightIn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注：1、当正副本不一致时，以正本为准；</w:t>
            </w:r>
          </w:p>
          <w:p>
            <w:pPr>
              <w:keepNext w:val="0"/>
              <w:keepLines w:val="0"/>
              <w:suppressLineNumbers w:val="0"/>
              <w:autoSpaceDE w:val="0"/>
              <w:autoSpaceDN w:val="0"/>
              <w:adjustRightInd w:val="0"/>
              <w:spacing w:before="0" w:beforeAutospacing="0" w:after="0" w:afterAutospacing="0" w:line="380" w:lineRule="exact"/>
              <w:ind w:left="0" w:right="0" w:firstLine="420" w:firstLineChars="200"/>
              <w:rPr>
                <w:rFonts w:hint="eastAsia" w:ascii="宋体" w:hAnsi="宋体" w:cs="Times New Roman"/>
                <w:kern w:val="0"/>
                <w:szCs w:val="21"/>
                <w:highlight w:val="none"/>
              </w:rPr>
            </w:pPr>
            <w:r>
              <w:rPr>
                <w:rFonts w:hint="eastAsia" w:ascii="宋体" w:hAnsi="宋体" w:cs="Times New Roman"/>
                <w:szCs w:val="21"/>
                <w:highlight w:val="none"/>
              </w:rPr>
              <w:t>2、为降低投标成本，商务部分纸质文件（即工程量清单报价书）各投标人在投标时只需提交一份用于</w:t>
            </w:r>
            <w:r>
              <w:rPr>
                <w:rFonts w:hint="eastAsia" w:ascii="宋体" w:hAnsi="宋体" w:cs="Times New Roman"/>
                <w:szCs w:val="21"/>
                <w:highlight w:val="none"/>
                <w:lang w:eastAsia="zh-CN"/>
              </w:rPr>
              <w:t>议标</w:t>
            </w:r>
            <w:r>
              <w:rPr>
                <w:rFonts w:hint="eastAsia" w:ascii="宋体" w:hAnsi="宋体" w:cs="Times New Roman"/>
                <w:szCs w:val="21"/>
                <w:highlight w:val="none"/>
              </w:rPr>
              <w:t>。一旦中标，中标人在领取中标通知书时还应提供招标人所需文件的套数，补充提交的投标文件应保证与投标时一致，否则按提供虚假投标文件资料处理。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3" w:hRule="atLeast"/>
          <w:jc w:val="center"/>
        </w:trPr>
        <w:tc>
          <w:tcPr>
            <w:tcW w:w="1062" w:type="dxa"/>
            <w:tcBorders>
              <w:bottom w:val="single" w:color="auto" w:sz="4" w:space="0"/>
            </w:tcBorders>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3.7.5</w:t>
            </w:r>
          </w:p>
        </w:tc>
        <w:tc>
          <w:tcPr>
            <w:tcW w:w="1592" w:type="dxa"/>
            <w:tcBorders>
              <w:bottom w:val="single" w:color="auto" w:sz="4" w:space="0"/>
            </w:tcBorders>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装</w:t>
            </w:r>
          </w:p>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订</w:t>
            </w:r>
          </w:p>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要</w:t>
            </w:r>
          </w:p>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求</w:t>
            </w:r>
          </w:p>
        </w:tc>
        <w:tc>
          <w:tcPr>
            <w:tcW w:w="6819" w:type="dxa"/>
            <w:tcBorders>
              <w:bottom w:val="single" w:color="auto" w:sz="4" w:space="0"/>
            </w:tcBorders>
            <w:vAlign w:val="center"/>
          </w:tcPr>
          <w:p>
            <w:pPr>
              <w:keepNext w:val="0"/>
              <w:keepLines w:val="0"/>
              <w:suppressLineNumbers w:val="0"/>
              <w:adjustRightInd w:val="0"/>
              <w:spacing w:before="0" w:beforeAutospacing="0" w:after="0" w:afterAutospacing="0" w:line="380" w:lineRule="exact"/>
              <w:ind w:left="0" w:right="0" w:firstLine="105" w:firstLineChars="50"/>
              <w:rPr>
                <w:rFonts w:hint="eastAsia" w:ascii="宋体" w:hAnsi="宋体" w:cs="Times New Roman"/>
                <w:szCs w:val="21"/>
                <w:highlight w:val="none"/>
              </w:rPr>
            </w:pPr>
            <w:r>
              <w:rPr>
                <w:rFonts w:hint="eastAsia" w:ascii="宋体" w:hAnsi="宋体" w:cs="Times New Roman"/>
                <w:szCs w:val="21"/>
                <w:highlight w:val="none"/>
              </w:rPr>
              <w:t>1、本工程应将投标函部分、商务部分、</w:t>
            </w:r>
            <w:r>
              <w:rPr>
                <w:rFonts w:hint="eastAsia" w:ascii="宋体" w:hAnsi="宋体" w:cs="Times New Roman"/>
                <w:kern w:val="0"/>
                <w:szCs w:val="21"/>
                <w:highlight w:val="none"/>
              </w:rPr>
              <w:t>资格审查资料</w:t>
            </w:r>
            <w:r>
              <w:rPr>
                <w:rFonts w:hint="eastAsia" w:ascii="宋体" w:hAnsi="宋体" w:cs="Times New Roman"/>
                <w:szCs w:val="21"/>
                <w:highlight w:val="none"/>
              </w:rPr>
              <w:t>各自分别装订成册。</w:t>
            </w:r>
            <w:r>
              <w:rPr>
                <w:rFonts w:hint="eastAsia" w:ascii="宋体" w:hAnsi="宋体" w:cs="Times New Roman"/>
                <w:b/>
                <w:highlight w:val="none"/>
              </w:rPr>
              <w:t>投标文件纸质版的正、副本需在A4竖向的左侧进行装订（不得使用订书钉装订），装订需牢固。单册厚度不能超过4厘米，如超过必须分上下册，若附图纸，A3及以上图纸，装订时必须折叠成A4大小。任何情况下，</w:t>
            </w:r>
            <w:r>
              <w:rPr>
                <w:rFonts w:hint="eastAsia" w:ascii="宋体" w:hAnsi="宋体" w:cs="Times New Roman"/>
                <w:b/>
                <w:highlight w:val="none"/>
                <w:lang w:eastAsia="zh-CN"/>
              </w:rPr>
              <w:t>议标</w:t>
            </w:r>
            <w:r>
              <w:rPr>
                <w:rFonts w:hint="eastAsia" w:ascii="宋体" w:hAnsi="宋体" w:cs="Times New Roman"/>
                <w:b/>
                <w:highlight w:val="none"/>
              </w:rPr>
              <w:t>委员会对</w:t>
            </w:r>
            <w:r>
              <w:rPr>
                <w:rFonts w:hint="eastAsia" w:ascii="Times New Roman" w:hAnsi="Times New Roman" w:cs="Times New Roman"/>
                <w:b/>
                <w:highlight w:val="none"/>
              </w:rPr>
              <w:t>投标人</w:t>
            </w:r>
            <w:r>
              <w:rPr>
                <w:rFonts w:hint="eastAsia" w:ascii="宋体" w:hAnsi="宋体" w:cs="Times New Roman"/>
                <w:b/>
                <w:highlight w:val="none"/>
              </w:rPr>
              <w:t>采用活页等装订方式可能引致投标文件的拆散、缺失或换页等，都不承担责任。</w:t>
            </w:r>
          </w:p>
          <w:p>
            <w:pPr>
              <w:keepNext w:val="0"/>
              <w:keepLines w:val="0"/>
              <w:suppressLineNumbers w:val="0"/>
              <w:adjustRightInd w:val="0"/>
              <w:spacing w:before="0" w:beforeAutospacing="0" w:after="0" w:afterAutospacing="0" w:line="380" w:lineRule="exact"/>
              <w:ind w:left="0" w:right="0" w:firstLine="105" w:firstLineChars="50"/>
              <w:rPr>
                <w:rFonts w:hint="eastAsia" w:ascii="宋体" w:hAnsi="宋体" w:cs="Times New Roman"/>
                <w:szCs w:val="21"/>
                <w:highlight w:val="none"/>
              </w:rPr>
            </w:pPr>
            <w:r>
              <w:rPr>
                <w:rFonts w:hint="eastAsia" w:ascii="宋体" w:hAnsi="宋体" w:cs="Times New Roman"/>
                <w:szCs w:val="21"/>
                <w:highlight w:val="none"/>
              </w:rPr>
              <w:t>2、装订</w:t>
            </w:r>
          </w:p>
          <w:p>
            <w:pPr>
              <w:keepNext w:val="0"/>
              <w:keepLines w:val="0"/>
              <w:suppressLineNumbers w:val="0"/>
              <w:autoSpaceDE w:val="0"/>
              <w:autoSpaceDN w:val="0"/>
              <w:adjustRightInd w:val="0"/>
              <w:snapToGrid w:val="0"/>
              <w:spacing w:before="0" w:beforeAutospacing="0" w:after="0" w:afterAutospacing="0" w:line="380" w:lineRule="exact"/>
              <w:ind w:left="0" w:right="0" w:firstLine="420" w:firstLineChars="200"/>
              <w:jc w:val="left"/>
              <w:rPr>
                <w:rFonts w:hint="eastAsia" w:ascii="宋体" w:hAnsi="宋体" w:cs="Times New Roman"/>
                <w:szCs w:val="21"/>
                <w:highlight w:val="none"/>
              </w:rPr>
            </w:pPr>
            <w:r>
              <w:rPr>
                <w:rFonts w:hint="eastAsia" w:ascii="宋体" w:hAnsi="宋体" w:cs="Times New Roman"/>
                <w:szCs w:val="21"/>
                <w:highlight w:val="none"/>
              </w:rPr>
              <w:t>（1）投标函部分的装订要求</w:t>
            </w:r>
          </w:p>
          <w:p>
            <w:pPr>
              <w:keepNext w:val="0"/>
              <w:keepLines w:val="0"/>
              <w:suppressLineNumbers w:val="0"/>
              <w:autoSpaceDE w:val="0"/>
              <w:autoSpaceDN w:val="0"/>
              <w:adjustRightInd w:val="0"/>
              <w:snapToGrid w:val="0"/>
              <w:spacing w:before="0" w:beforeAutospacing="0" w:after="0" w:afterAutospacing="0" w:line="380" w:lineRule="exact"/>
              <w:ind w:left="0" w:right="0" w:firstLine="420" w:firstLineChars="200"/>
              <w:jc w:val="left"/>
              <w:rPr>
                <w:rFonts w:hint="eastAsia" w:ascii="宋体" w:hAnsi="宋体" w:cs="Times New Roman"/>
                <w:szCs w:val="21"/>
                <w:highlight w:val="none"/>
              </w:rPr>
            </w:pPr>
            <w:r>
              <w:rPr>
                <w:rFonts w:hint="eastAsia" w:ascii="宋体" w:hAnsi="宋体" w:cs="Times New Roman"/>
                <w:szCs w:val="21"/>
                <w:highlight w:val="none"/>
              </w:rPr>
              <w:t>应按照规定格式装订成册，并应编制目录，从目录页开始逐页连续标注页码。</w:t>
            </w:r>
          </w:p>
          <w:p>
            <w:pPr>
              <w:keepNext w:val="0"/>
              <w:keepLines w:val="0"/>
              <w:suppressLineNumbers w:val="0"/>
              <w:autoSpaceDE w:val="0"/>
              <w:autoSpaceDN w:val="0"/>
              <w:adjustRightInd w:val="0"/>
              <w:snapToGrid w:val="0"/>
              <w:spacing w:before="0" w:beforeAutospacing="0" w:after="0" w:afterAutospacing="0" w:line="380" w:lineRule="exact"/>
              <w:ind w:left="0" w:right="0" w:firstLine="420" w:firstLineChars="200"/>
              <w:jc w:val="left"/>
              <w:rPr>
                <w:rFonts w:hint="eastAsia" w:ascii="宋体" w:hAnsi="宋体" w:cs="Times New Roman"/>
                <w:szCs w:val="21"/>
                <w:highlight w:val="none"/>
              </w:rPr>
            </w:pPr>
            <w:r>
              <w:rPr>
                <w:rFonts w:hint="eastAsia" w:ascii="宋体" w:hAnsi="宋体" w:cs="Times New Roman"/>
                <w:szCs w:val="21"/>
                <w:highlight w:val="none"/>
              </w:rPr>
              <w:t>（2）商务部分的装订要求</w:t>
            </w:r>
          </w:p>
          <w:p>
            <w:pPr>
              <w:keepNext w:val="0"/>
              <w:keepLines w:val="0"/>
              <w:suppressLineNumbers w:val="0"/>
              <w:autoSpaceDE w:val="0"/>
              <w:autoSpaceDN w:val="0"/>
              <w:adjustRightInd w:val="0"/>
              <w:snapToGrid w:val="0"/>
              <w:spacing w:before="0" w:beforeAutospacing="0" w:after="0" w:afterAutospacing="0" w:line="380" w:lineRule="exact"/>
              <w:ind w:left="0" w:right="0" w:firstLine="420" w:firstLineChars="200"/>
              <w:jc w:val="left"/>
              <w:rPr>
                <w:rFonts w:hint="eastAsia" w:ascii="宋体" w:hAnsi="宋体" w:cs="Times New Roman"/>
                <w:szCs w:val="21"/>
                <w:highlight w:val="none"/>
              </w:rPr>
            </w:pPr>
            <w:r>
              <w:rPr>
                <w:rFonts w:hint="eastAsia" w:ascii="宋体" w:hAnsi="宋体" w:cs="Times New Roman"/>
                <w:szCs w:val="21"/>
                <w:highlight w:val="none"/>
              </w:rPr>
              <w:t>应按照规定格式装订成册，并应编制目录。</w:t>
            </w:r>
          </w:p>
          <w:p>
            <w:pPr>
              <w:keepNext w:val="0"/>
              <w:keepLines w:val="0"/>
              <w:suppressLineNumbers w:val="0"/>
              <w:autoSpaceDE w:val="0"/>
              <w:autoSpaceDN w:val="0"/>
              <w:adjustRightInd w:val="0"/>
              <w:snapToGrid w:val="0"/>
              <w:spacing w:before="0" w:beforeAutospacing="0" w:after="0" w:afterAutospacing="0" w:line="380" w:lineRule="exact"/>
              <w:ind w:left="0" w:right="0" w:firstLine="420" w:firstLineChars="200"/>
              <w:jc w:val="left"/>
              <w:rPr>
                <w:rFonts w:hint="eastAsia" w:ascii="宋体" w:hAnsi="宋体" w:cs="Times New Roman"/>
                <w:szCs w:val="21"/>
                <w:highlight w:val="none"/>
              </w:rPr>
            </w:pPr>
            <w:r>
              <w:rPr>
                <w:rFonts w:hint="eastAsia" w:ascii="宋体" w:hAnsi="宋体" w:cs="Times New Roman"/>
                <w:szCs w:val="21"/>
                <w:highlight w:val="none"/>
              </w:rPr>
              <w:t>（3）资格审查资料的装订要求</w:t>
            </w:r>
          </w:p>
          <w:p>
            <w:pPr>
              <w:keepNext w:val="0"/>
              <w:keepLines w:val="0"/>
              <w:suppressLineNumbers w:val="0"/>
              <w:autoSpaceDE w:val="0"/>
              <w:autoSpaceDN w:val="0"/>
              <w:adjustRightInd w:val="0"/>
              <w:snapToGrid w:val="0"/>
              <w:spacing w:before="0" w:beforeAutospacing="0" w:after="0" w:afterAutospacing="0" w:line="380" w:lineRule="exact"/>
              <w:ind w:left="0" w:right="0" w:firstLine="420" w:firstLineChars="200"/>
              <w:jc w:val="left"/>
              <w:rPr>
                <w:rFonts w:hint="eastAsia" w:ascii="宋体" w:hAnsi="宋体" w:cs="Times New Roman"/>
                <w:szCs w:val="21"/>
                <w:highlight w:val="none"/>
              </w:rPr>
            </w:pPr>
            <w:r>
              <w:rPr>
                <w:rFonts w:hint="eastAsia" w:ascii="宋体" w:hAnsi="宋体" w:cs="Times New Roman"/>
                <w:szCs w:val="21"/>
                <w:highlight w:val="none"/>
              </w:rPr>
              <w:t>应按照规定格式装订成册，并应编制目录，从目录页开始逐页连续标注页码。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firstLine="210" w:firstLineChars="100"/>
              <w:rPr>
                <w:rFonts w:hint="eastAsia" w:ascii="宋体" w:hAnsi="宋体" w:cs="宋体"/>
                <w:kern w:val="0"/>
                <w:szCs w:val="21"/>
                <w:highlight w:val="none"/>
              </w:rPr>
            </w:pPr>
            <w:r>
              <w:rPr>
                <w:rFonts w:hint="eastAsia" w:ascii="宋体" w:hAnsi="宋体" w:cs="宋体"/>
                <w:kern w:val="0"/>
                <w:szCs w:val="21"/>
                <w:highlight w:val="none"/>
              </w:rPr>
              <w:t>4.1.1</w:t>
            </w:r>
          </w:p>
        </w:tc>
        <w:tc>
          <w:tcPr>
            <w:tcW w:w="1592"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MingLiU"/>
                <w:kern w:val="0"/>
                <w:szCs w:val="21"/>
                <w:highlight w:val="none"/>
              </w:rPr>
              <w:t>投标文件的密封</w:t>
            </w:r>
          </w:p>
        </w:tc>
        <w:tc>
          <w:tcPr>
            <w:tcW w:w="6819" w:type="dxa"/>
            <w:vAlign w:val="center"/>
          </w:tcPr>
          <w:p>
            <w:pPr>
              <w:keepNext w:val="0"/>
              <w:keepLines w:val="0"/>
              <w:suppressLineNumbers w:val="0"/>
              <w:autoSpaceDE w:val="0"/>
              <w:autoSpaceDN w:val="0"/>
              <w:adjustRightInd w:val="0"/>
              <w:spacing w:before="0" w:beforeAutospacing="0" w:after="0" w:afterAutospacing="0" w:line="380" w:lineRule="exact"/>
              <w:ind w:left="0" w:right="0" w:firstLine="420" w:firstLineChars="200"/>
              <w:rPr>
                <w:rFonts w:hint="eastAsia" w:ascii="宋体" w:hAnsi="宋体" w:cs="Times New Roman"/>
                <w:szCs w:val="21"/>
                <w:highlight w:val="none"/>
              </w:rPr>
            </w:pPr>
            <w:r>
              <w:rPr>
                <w:rFonts w:hint="eastAsia" w:ascii="宋体" w:hAnsi="宋体" w:cs="Times New Roman"/>
                <w:szCs w:val="21"/>
                <w:highlight w:val="none"/>
              </w:rPr>
              <w:t>1.投标文件袋使用 “投标函部分”袋、“商务部分”袋、“资格审查资料”袋以及“投标文件”大袋。</w:t>
            </w:r>
          </w:p>
          <w:p>
            <w:pPr>
              <w:keepNext w:val="0"/>
              <w:keepLines w:val="0"/>
              <w:suppressLineNumbers w:val="0"/>
              <w:autoSpaceDE w:val="0"/>
              <w:autoSpaceDN w:val="0"/>
              <w:adjustRightInd w:val="0"/>
              <w:spacing w:before="0" w:beforeAutospacing="0" w:after="0" w:afterAutospacing="0" w:line="380" w:lineRule="exact"/>
              <w:ind w:left="0" w:right="0" w:firstLine="420" w:firstLineChars="200"/>
              <w:rPr>
                <w:rFonts w:hint="eastAsia" w:ascii="宋体" w:hAnsi="宋体" w:cs="Times New Roman"/>
                <w:szCs w:val="21"/>
                <w:highlight w:val="none"/>
              </w:rPr>
            </w:pPr>
            <w:r>
              <w:rPr>
                <w:rFonts w:hint="eastAsia" w:ascii="宋体" w:hAnsi="宋体" w:cs="Times New Roman"/>
                <w:szCs w:val="21"/>
                <w:highlight w:val="none"/>
              </w:rPr>
              <w:t>2.投标函部分装入“投标函部分”袋中，密封并在袋上加盖投标人单位公章。</w:t>
            </w:r>
          </w:p>
          <w:p>
            <w:pPr>
              <w:keepNext w:val="0"/>
              <w:keepLines w:val="0"/>
              <w:suppressLineNumbers w:val="0"/>
              <w:autoSpaceDE w:val="0"/>
              <w:autoSpaceDN w:val="0"/>
              <w:adjustRightInd w:val="0"/>
              <w:spacing w:before="0" w:beforeAutospacing="0" w:after="0" w:afterAutospacing="0" w:line="380" w:lineRule="exact"/>
              <w:ind w:left="0" w:right="0" w:firstLine="420" w:firstLineChars="200"/>
              <w:rPr>
                <w:rFonts w:hint="eastAsia" w:ascii="宋体" w:hAnsi="宋体" w:cs="Times New Roman"/>
                <w:szCs w:val="21"/>
                <w:highlight w:val="none"/>
              </w:rPr>
            </w:pPr>
            <w:r>
              <w:rPr>
                <w:rFonts w:hint="eastAsia" w:ascii="宋体" w:hAnsi="宋体" w:cs="Times New Roman"/>
                <w:szCs w:val="21"/>
                <w:highlight w:val="none"/>
              </w:rPr>
              <w:t>3.商务部分（包括商务部分的电子光盘）装入“商务部分”袋中，密封并在袋上加盖投标人单位公章。</w:t>
            </w:r>
          </w:p>
          <w:p>
            <w:pPr>
              <w:keepNext w:val="0"/>
              <w:keepLines w:val="0"/>
              <w:suppressLineNumbers w:val="0"/>
              <w:spacing w:before="0" w:beforeAutospacing="0" w:after="0" w:afterAutospacing="0" w:line="380" w:lineRule="exact"/>
              <w:ind w:left="0" w:right="0" w:firstLine="422" w:firstLineChars="201"/>
              <w:rPr>
                <w:rFonts w:hint="eastAsia" w:ascii="宋体" w:hAnsi="宋体" w:cs="Times New Roman"/>
                <w:szCs w:val="21"/>
                <w:highlight w:val="none"/>
              </w:rPr>
            </w:pPr>
            <w:r>
              <w:rPr>
                <w:rFonts w:hint="eastAsia" w:ascii="宋体" w:hAnsi="宋体" w:cs="Times New Roman"/>
                <w:szCs w:val="21"/>
                <w:highlight w:val="none"/>
              </w:rPr>
              <w:t>4.“投标函部分”、“商务部分”等小袋装入“投标文件”大袋中，密封并在大袋上加盖投标人单位公章，同时“投标文件”大袋应按本表第4.1.2项的规定写明相应内容。</w:t>
            </w:r>
          </w:p>
          <w:p>
            <w:pPr>
              <w:keepNext w:val="0"/>
              <w:keepLines w:val="0"/>
              <w:suppressLineNumbers w:val="0"/>
              <w:autoSpaceDE w:val="0"/>
              <w:autoSpaceDN w:val="0"/>
              <w:adjustRightInd w:val="0"/>
              <w:spacing w:before="0" w:beforeAutospacing="0" w:after="0" w:afterAutospacing="0" w:line="380" w:lineRule="exact"/>
              <w:ind w:left="0" w:right="0" w:firstLine="420" w:firstLineChars="200"/>
              <w:rPr>
                <w:rFonts w:hint="eastAsia" w:ascii="宋体" w:hAnsi="宋体" w:cs="Times New Roman"/>
                <w:szCs w:val="21"/>
                <w:highlight w:val="none"/>
              </w:rPr>
            </w:pPr>
            <w:r>
              <w:rPr>
                <w:rFonts w:hint="eastAsia" w:ascii="宋体" w:hAnsi="宋体" w:cs="Times New Roman"/>
                <w:szCs w:val="21"/>
                <w:highlight w:val="none"/>
              </w:rPr>
              <w:t>5.“资格审查资料”单独封装，密封并加盖投标人单位公章，同时应按本表第4.1.2项的规定写明相应内容。</w:t>
            </w:r>
          </w:p>
          <w:p>
            <w:pPr>
              <w:keepNext w:val="0"/>
              <w:keepLines w:val="0"/>
              <w:suppressLineNumbers w:val="0"/>
              <w:adjustRightInd w:val="0"/>
              <w:spacing w:before="0" w:beforeAutospacing="0" w:after="0" w:afterAutospacing="0" w:line="380" w:lineRule="exact"/>
              <w:ind w:left="0" w:right="0" w:firstLine="386" w:firstLineChars="184"/>
              <w:rPr>
                <w:rFonts w:hint="eastAsia" w:ascii="宋体" w:hAnsi="宋体" w:cs="Times New Roman"/>
                <w:szCs w:val="21"/>
                <w:highlight w:val="none"/>
              </w:rPr>
            </w:pPr>
            <w:r>
              <w:rPr>
                <w:rFonts w:hint="eastAsia" w:ascii="宋体" w:hAnsi="宋体" w:cs="Times New Roman"/>
                <w:szCs w:val="21"/>
                <w:highlight w:val="none"/>
              </w:rPr>
              <w:t>6、如果投标文件未按上述规定封装，该投标文件将被拒绝接收，</w:t>
            </w:r>
            <w:r>
              <w:rPr>
                <w:rFonts w:hint="eastAsia" w:ascii="宋体" w:hAnsi="宋体" w:cs="宋体"/>
                <w:highlight w:val="none"/>
              </w:rPr>
              <w:t>开标现场发现的当众退还</w:t>
            </w:r>
            <w:r>
              <w:rPr>
                <w:rFonts w:hint="eastAsia" w:ascii="宋体" w:hAnsi="宋体" w:cs="Times New Roman"/>
                <w:szCs w:val="21"/>
                <w:highlight w:val="none"/>
              </w:rPr>
              <w:t>。</w:t>
            </w:r>
          </w:p>
          <w:p>
            <w:pPr>
              <w:keepNext w:val="0"/>
              <w:keepLines w:val="0"/>
              <w:suppressLineNumbers w:val="0"/>
              <w:adjustRightInd w:val="0"/>
              <w:spacing w:before="0" w:beforeAutospacing="0" w:after="0" w:afterAutospacing="0" w:line="380" w:lineRule="exact"/>
              <w:ind w:left="0" w:right="0" w:firstLine="422" w:firstLineChars="200"/>
              <w:rPr>
                <w:rFonts w:hint="eastAsia" w:ascii="宋体" w:hAnsi="宋体" w:cs="Times New Roman"/>
                <w:szCs w:val="21"/>
                <w:highlight w:val="none"/>
              </w:rPr>
            </w:pPr>
            <w:r>
              <w:rPr>
                <w:rFonts w:hint="eastAsia" w:ascii="宋体" w:hAnsi="宋体" w:cs="Times New Roman"/>
                <w:b/>
                <w:szCs w:val="21"/>
                <w:highlight w:val="none"/>
              </w:rPr>
              <w:t>注：如因投标资料较多，无法装入一袋的，可以装成两袋或更多，但必须符合上述各相应资料袋的封装要求。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4.1.2</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封套上写明</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宋体"/>
                <w:kern w:val="0"/>
                <w:szCs w:val="21"/>
                <w:highlight w:val="none"/>
              </w:rPr>
              <w:t>应在“投标文件”大袋和“资格审查资料”袋封套上写明如下内容：</w:t>
            </w:r>
          </w:p>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u w:val="single"/>
              </w:rPr>
            </w:pPr>
            <w:r>
              <w:rPr>
                <w:rFonts w:hint="eastAsia" w:ascii="宋体" w:hAnsi="宋体" w:cs="宋体"/>
                <w:kern w:val="0"/>
                <w:szCs w:val="21"/>
                <w:highlight w:val="none"/>
              </w:rPr>
              <w:t>招标人的地址：</w:t>
            </w:r>
            <w:r>
              <w:rPr>
                <w:rFonts w:hint="eastAsia" w:ascii="宋体" w:hAnsi="宋体" w:cs="宋体"/>
                <w:kern w:val="0"/>
                <w:szCs w:val="21"/>
                <w:highlight w:val="none"/>
                <w:u w:val="single"/>
              </w:rPr>
              <w:t xml:space="preserve">     </w:t>
            </w:r>
            <w:r>
              <w:rPr>
                <w:rFonts w:hint="eastAsia" w:ascii="宋体" w:hAnsi="宋体" w:cs="宋体"/>
                <w:szCs w:val="21"/>
                <w:highlight w:val="none"/>
                <w:u w:val="single"/>
                <w:lang w:val="en-US" w:eastAsia="zh-CN"/>
              </w:rPr>
              <w:t>锦州市体育运动学校会议室</w:t>
            </w:r>
            <w:r>
              <w:rPr>
                <w:rFonts w:hint="eastAsia" w:ascii="宋体" w:hAnsi="宋体" w:cs="宋体"/>
                <w:szCs w:val="21"/>
                <w:highlight w:val="none"/>
                <w:u w:val="single"/>
              </w:rPr>
              <w:t xml:space="preserve"> </w:t>
            </w:r>
            <w:r>
              <w:rPr>
                <w:rFonts w:hint="eastAsia" w:ascii="宋体" w:hAnsi="宋体" w:cs="宋体"/>
                <w:kern w:val="0"/>
                <w:szCs w:val="21"/>
                <w:highlight w:val="none"/>
                <w:u w:val="single"/>
              </w:rPr>
              <w:t xml:space="preserve">     </w:t>
            </w:r>
          </w:p>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宋体"/>
                <w:kern w:val="0"/>
                <w:szCs w:val="21"/>
                <w:highlight w:val="none"/>
              </w:rPr>
              <w:t>招标人名称：</w:t>
            </w:r>
            <w:r>
              <w:rPr>
                <w:rFonts w:hint="eastAsia" w:ascii="宋体" w:hAnsi="宋体" w:cs="宋体"/>
                <w:kern w:val="0"/>
                <w:szCs w:val="21"/>
                <w:highlight w:val="none"/>
                <w:u w:val="single"/>
              </w:rPr>
              <w:t xml:space="preserve">           </w:t>
            </w:r>
            <w:r>
              <w:rPr>
                <w:rFonts w:hint="eastAsia" w:ascii="宋体" w:hAnsi="宋体" w:cs="宋体"/>
                <w:kern w:val="0"/>
                <w:szCs w:val="21"/>
                <w:highlight w:val="none"/>
                <w:u w:val="single"/>
                <w:lang w:val="en-US" w:eastAsia="zh-CN"/>
              </w:rPr>
              <w:t>中國盈科教育科技集團</w:t>
            </w:r>
            <w:r>
              <w:rPr>
                <w:rFonts w:hint="eastAsia" w:ascii="宋体" w:hAnsi="宋体" w:cs="宋体"/>
                <w:kern w:val="0"/>
                <w:szCs w:val="21"/>
                <w:highlight w:val="none"/>
                <w:u w:val="single"/>
              </w:rPr>
              <w:t xml:space="preserve">          </w:t>
            </w:r>
          </w:p>
          <w:p>
            <w:pPr>
              <w:keepNext w:val="0"/>
              <w:keepLines w:val="0"/>
              <w:suppressLineNumbers w:val="0"/>
              <w:snapToGrid w:val="0"/>
              <w:spacing w:before="0" w:beforeAutospacing="0" w:after="0" w:afterAutospacing="0" w:line="380" w:lineRule="exact"/>
              <w:ind w:left="0" w:right="0" w:firstLine="105" w:firstLineChars="50"/>
              <w:rPr>
                <w:rFonts w:hint="eastAsia"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MingLiU"/>
                <w:snapToGrid w:val="0"/>
                <w:kern w:val="0"/>
                <w:szCs w:val="21"/>
                <w:highlight w:val="none"/>
                <w:u w:val="single"/>
              </w:rPr>
              <w:t>锦州市体育运动学校学生宿舍（体育场）项目装修工程</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(项目名称)投标文件</w:t>
            </w:r>
          </w:p>
          <w:p>
            <w:pPr>
              <w:keepNext w:val="0"/>
              <w:keepLines w:val="0"/>
              <w:suppressLineNumbers w:val="0"/>
              <w:snapToGrid w:val="0"/>
              <w:spacing w:before="0" w:beforeAutospacing="0" w:after="0" w:afterAutospacing="0" w:line="380" w:lineRule="exact"/>
              <w:ind w:left="0" w:right="0"/>
              <w:rPr>
                <w:rFonts w:hint="eastAsia" w:ascii="宋体" w:hAnsi="宋体" w:cs="宋体"/>
                <w:szCs w:val="21"/>
                <w:highlight w:val="none"/>
              </w:rPr>
            </w:pPr>
            <w:r>
              <w:rPr>
                <w:rFonts w:hint="eastAsia" w:ascii="宋体" w:hAnsi="宋体" w:cs="宋体"/>
                <w:kern w:val="0"/>
                <w:szCs w:val="21"/>
                <w:highlight w:val="none"/>
              </w:rPr>
              <w:t>在</w:t>
            </w:r>
            <w:r>
              <w:rPr>
                <w:rFonts w:hint="eastAsia" w:ascii="宋体" w:hAnsi="宋体" w:cs="Times New Roman"/>
                <w:szCs w:val="21"/>
                <w:highlight w:val="none"/>
                <w:u w:val="single"/>
                <w:lang w:val="en-US" w:eastAsia="zh-CN"/>
              </w:rPr>
              <w:t>2023</w:t>
            </w:r>
            <w:r>
              <w:rPr>
                <w:rFonts w:hint="eastAsia" w:ascii="宋体" w:hAnsi="宋体" w:cs="Times New Roman"/>
                <w:szCs w:val="21"/>
                <w:highlight w:val="none"/>
              </w:rPr>
              <w:t>年</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7</w:t>
            </w:r>
            <w:r>
              <w:rPr>
                <w:rFonts w:hint="eastAsia" w:ascii="宋体" w:hAnsi="宋体" w:cs="Times New Roman"/>
                <w:szCs w:val="21"/>
                <w:highlight w:val="none"/>
                <w:u w:val="single"/>
                <w:shd w:val="clear" w:color="auto" w:fill="FFFFFF"/>
              </w:rPr>
              <w:t xml:space="preserve"> </w:t>
            </w:r>
            <w:r>
              <w:rPr>
                <w:rFonts w:hint="eastAsia" w:ascii="宋体" w:hAnsi="宋体" w:cs="Times New Roman"/>
                <w:szCs w:val="21"/>
                <w:highlight w:val="none"/>
                <w:shd w:val="clear" w:color="auto" w:fill="FFFFFF"/>
              </w:rPr>
              <w:t>月</w:t>
            </w:r>
            <w:r>
              <w:rPr>
                <w:rFonts w:hint="eastAsia" w:ascii="宋体" w:hAnsi="宋体" w:cs="Times New Roman"/>
                <w:szCs w:val="21"/>
                <w:highlight w:val="none"/>
                <w:u w:val="single"/>
                <w:shd w:val="clear" w:color="auto" w:fill="FFFFFF"/>
              </w:rPr>
              <w:t xml:space="preserve"> </w:t>
            </w:r>
            <w:r>
              <w:rPr>
                <w:rFonts w:hint="eastAsia" w:ascii="宋体" w:hAnsi="宋体" w:cs="Times New Roman"/>
                <w:szCs w:val="21"/>
                <w:highlight w:val="none"/>
                <w:u w:val="single"/>
                <w:shd w:val="clear" w:color="auto" w:fill="FFFFFF"/>
                <w:lang w:val="en-US" w:eastAsia="zh-CN"/>
              </w:rPr>
              <w:t>1</w:t>
            </w:r>
            <w:r>
              <w:rPr>
                <w:rFonts w:hint="default" w:ascii="宋体" w:hAnsi="宋体" w:cs="Times New Roman"/>
                <w:szCs w:val="21"/>
                <w:highlight w:val="none"/>
                <w:u w:val="single"/>
                <w:shd w:val="clear" w:color="auto" w:fill="FFFFFF"/>
                <w:lang w:val="en-US" w:eastAsia="zh-CN"/>
              </w:rPr>
              <w:t>7</w:t>
            </w:r>
            <w:r>
              <w:rPr>
                <w:rFonts w:hint="eastAsia" w:ascii="宋体" w:hAnsi="宋体" w:cs="Times New Roman"/>
                <w:szCs w:val="21"/>
                <w:highlight w:val="none"/>
                <w:u w:val="single"/>
                <w:shd w:val="clear" w:color="auto" w:fill="FFFFFF"/>
              </w:rPr>
              <w:t xml:space="preserve"> </w:t>
            </w:r>
            <w:r>
              <w:rPr>
                <w:rFonts w:hint="eastAsia" w:ascii="宋体" w:hAnsi="宋体" w:cs="Times New Roman"/>
                <w:szCs w:val="21"/>
                <w:highlight w:val="none"/>
              </w:rPr>
              <w:t>日</w:t>
            </w:r>
            <w:r>
              <w:rPr>
                <w:rFonts w:hint="eastAsia" w:ascii="宋体" w:hAnsi="宋体" w:cs="Times New Roman"/>
                <w:szCs w:val="21"/>
                <w:highlight w:val="none"/>
                <w:u w:val="single"/>
              </w:rPr>
              <w:t xml:space="preserve"> 10 </w:t>
            </w:r>
            <w:r>
              <w:rPr>
                <w:rFonts w:hint="eastAsia" w:ascii="宋体" w:hAnsi="宋体" w:cs="Times New Roman"/>
                <w:szCs w:val="21"/>
                <w:highlight w:val="none"/>
              </w:rPr>
              <w:t>时</w:t>
            </w:r>
            <w:r>
              <w:rPr>
                <w:rFonts w:hint="eastAsia" w:ascii="宋体" w:hAnsi="宋体" w:cs="Times New Roman"/>
                <w:szCs w:val="21"/>
                <w:highlight w:val="none"/>
                <w:u w:val="single"/>
              </w:rPr>
              <w:t xml:space="preserve"> 00 </w:t>
            </w:r>
            <w:r>
              <w:rPr>
                <w:rFonts w:hint="eastAsia" w:ascii="宋体" w:hAnsi="宋体" w:cs="Times New Roman"/>
                <w:szCs w:val="21"/>
                <w:highlight w:val="none"/>
              </w:rPr>
              <w:t>分</w:t>
            </w:r>
            <w:r>
              <w:rPr>
                <w:rFonts w:hint="eastAsia" w:ascii="宋体" w:hAnsi="宋体" w:cs="宋体"/>
                <w:kern w:val="0"/>
                <w:szCs w:val="21"/>
                <w:highlight w:val="none"/>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4.2.2</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递交投标文件地点</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default" w:ascii="宋体" w:hAnsi="宋体" w:cs="宋体"/>
                <w:szCs w:val="21"/>
                <w:highlight w:val="none"/>
                <w:lang w:val="en-US"/>
              </w:rPr>
            </w:pPr>
            <w:r>
              <w:rPr>
                <w:rFonts w:hint="eastAsia" w:ascii="宋体" w:hAnsi="宋体" w:cs="Times New Roman"/>
                <w:szCs w:val="21"/>
                <w:highlight w:val="none"/>
                <w:lang w:val="en-US" w:eastAsia="zh-CN"/>
              </w:rPr>
              <w:t>锦州市体育运动学校会议室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4.2.3</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是否退还投标文件</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宋体"/>
                <w:kern w:val="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5.1</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开标时间和</w:t>
            </w:r>
          </w:p>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地点</w:t>
            </w:r>
          </w:p>
        </w:tc>
        <w:tc>
          <w:tcPr>
            <w:tcW w:w="6819" w:type="dxa"/>
            <w:vAlign w:val="center"/>
          </w:tcPr>
          <w:p>
            <w:pPr>
              <w:keepNext w:val="0"/>
              <w:keepLines w:val="0"/>
              <w:suppressLineNumbers w:val="0"/>
              <w:autoSpaceDE w:val="0"/>
              <w:autoSpaceDN w:val="0"/>
              <w:adjustRightInd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开标时间：同投标截止时间</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eastAsia" w:ascii="宋体" w:hAnsi="宋体" w:cs="宋体"/>
                <w:kern w:val="0"/>
                <w:szCs w:val="21"/>
                <w:highlight w:val="none"/>
                <w:u w:val="single"/>
              </w:rPr>
            </w:pPr>
            <w:r>
              <w:rPr>
                <w:rFonts w:hint="eastAsia" w:ascii="宋体" w:hAnsi="宋体" w:cs="Times New Roman"/>
                <w:szCs w:val="21"/>
                <w:highlight w:val="none"/>
              </w:rPr>
              <w:t>开标地点：</w:t>
            </w:r>
            <w:r>
              <w:rPr>
                <w:rFonts w:hint="eastAsia" w:ascii="宋体" w:hAnsi="宋体" w:cs="Times New Roman"/>
                <w:szCs w:val="21"/>
                <w:highlight w:val="none"/>
                <w:lang w:val="en-US" w:eastAsia="zh-CN"/>
              </w:rPr>
              <w:t>锦州市体育运动学校会议室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Times New Roman"/>
                <w:szCs w:val="21"/>
                <w:highlight w:val="none"/>
              </w:rPr>
            </w:pPr>
            <w:r>
              <w:rPr>
                <w:rFonts w:hint="eastAsia" w:ascii="宋体" w:hAnsi="宋体" w:cs="Times New Roman"/>
                <w:szCs w:val="21"/>
                <w:highlight w:val="none"/>
              </w:rPr>
              <w:t>5.2</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Times New Roman"/>
                <w:szCs w:val="21"/>
                <w:highlight w:val="none"/>
              </w:rPr>
            </w:pPr>
            <w:r>
              <w:rPr>
                <w:rFonts w:hint="eastAsia" w:ascii="宋体" w:hAnsi="宋体" w:cs="Times New Roman"/>
                <w:szCs w:val="21"/>
                <w:highlight w:val="none"/>
              </w:rPr>
              <w:t>开标程序</w:t>
            </w:r>
          </w:p>
        </w:tc>
        <w:tc>
          <w:tcPr>
            <w:tcW w:w="6819" w:type="dxa"/>
            <w:vAlign w:val="center"/>
          </w:tcPr>
          <w:p>
            <w:pPr>
              <w:keepNext w:val="0"/>
              <w:keepLines w:val="0"/>
              <w:suppressLineNumbers w:val="0"/>
              <w:autoSpaceDE w:val="0"/>
              <w:autoSpaceDN w:val="0"/>
              <w:adjustRightInd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主持人按下列程序进行开标：</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1. </w:t>
            </w:r>
            <w:r>
              <w:rPr>
                <w:rFonts w:hint="eastAsia" w:ascii="宋体" w:hAnsi="宋体" w:cs="宋体"/>
                <w:kern w:val="0"/>
                <w:szCs w:val="21"/>
                <w:highlight w:val="none"/>
              </w:rPr>
              <w:t>招标代理机构主持会议并宣布会场纪律</w:t>
            </w:r>
            <w:r>
              <w:rPr>
                <w:rFonts w:hint="eastAsia" w:ascii="宋体" w:hAnsi="宋体" w:cs="Times New Roman"/>
                <w:szCs w:val="21"/>
                <w:highlight w:val="none"/>
              </w:rPr>
              <w:t>；</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Times New Roman"/>
                <w:szCs w:val="21"/>
                <w:highlight w:val="none"/>
              </w:rPr>
              <w:t xml:space="preserve">   2. </w:t>
            </w:r>
            <w:r>
              <w:rPr>
                <w:rFonts w:hint="eastAsia" w:ascii="宋体" w:hAnsi="宋体" w:cs="宋体"/>
                <w:kern w:val="0"/>
                <w:szCs w:val="21"/>
                <w:highlight w:val="none"/>
              </w:rPr>
              <w:t>主持人介绍参加会议的有关单位和代表；</w:t>
            </w:r>
          </w:p>
          <w:p>
            <w:pPr>
              <w:keepNext w:val="0"/>
              <w:keepLines w:val="0"/>
              <w:suppressLineNumbers w:val="0"/>
              <w:autoSpaceDE w:val="0"/>
              <w:autoSpaceDN w:val="0"/>
              <w:adjustRightInd w:val="0"/>
              <w:snapToGrid w:val="0"/>
              <w:spacing w:before="0" w:beforeAutospacing="0" w:after="0" w:afterAutospacing="0" w:line="380" w:lineRule="exact"/>
              <w:ind w:left="0" w:right="0" w:firstLine="315" w:firstLineChars="150"/>
              <w:rPr>
                <w:rFonts w:hint="eastAsia" w:ascii="宋体" w:hAnsi="宋体" w:cs="Times New Roman"/>
                <w:szCs w:val="21"/>
                <w:highlight w:val="none"/>
              </w:rPr>
            </w:pPr>
            <w:r>
              <w:rPr>
                <w:rFonts w:hint="eastAsia" w:ascii="宋体" w:hAnsi="宋体" w:cs="Times New Roman"/>
                <w:szCs w:val="21"/>
                <w:highlight w:val="none"/>
              </w:rPr>
              <w:t xml:space="preserve">3. </w:t>
            </w:r>
            <w:r>
              <w:rPr>
                <w:rFonts w:hint="eastAsia" w:ascii="宋体" w:hAnsi="宋体" w:cs="宋体"/>
                <w:kern w:val="0"/>
                <w:szCs w:val="21"/>
                <w:highlight w:val="none"/>
              </w:rPr>
              <w:t>主持人宣布开标人、唱标人、监标人、记录人</w:t>
            </w:r>
            <w:r>
              <w:rPr>
                <w:rFonts w:hint="eastAsia" w:ascii="宋体" w:hAnsi="宋体" w:cs="Times New Roman"/>
                <w:szCs w:val="21"/>
                <w:highlight w:val="none"/>
              </w:rPr>
              <w:t>；</w:t>
            </w:r>
          </w:p>
          <w:p>
            <w:pPr>
              <w:keepNext w:val="0"/>
              <w:keepLines w:val="0"/>
              <w:suppressLineNumbers w:val="0"/>
              <w:autoSpaceDE w:val="0"/>
              <w:autoSpaceDN w:val="0"/>
              <w:adjustRightInd w:val="0"/>
              <w:snapToGrid w:val="0"/>
              <w:spacing w:before="0" w:beforeAutospacing="0" w:after="0" w:afterAutospacing="0" w:line="380" w:lineRule="exact"/>
              <w:ind w:left="0" w:right="0" w:firstLine="315" w:firstLineChars="150"/>
              <w:rPr>
                <w:rFonts w:hint="eastAsia" w:ascii="宋体" w:hAnsi="宋体" w:cs="宋体"/>
                <w:b/>
                <w:bCs/>
                <w:szCs w:val="21"/>
                <w:highlight w:val="none"/>
              </w:rPr>
            </w:pPr>
            <w:r>
              <w:rPr>
                <w:rFonts w:hint="eastAsia" w:ascii="宋体" w:hAnsi="宋体" w:cs="Times New Roman"/>
                <w:szCs w:val="21"/>
                <w:highlight w:val="none"/>
              </w:rPr>
              <w:t xml:space="preserve">4. </w:t>
            </w:r>
            <w:r>
              <w:rPr>
                <w:rFonts w:hint="eastAsia" w:ascii="宋体" w:hAnsi="宋体" w:cs="宋体"/>
                <w:b/>
                <w:bCs/>
                <w:szCs w:val="21"/>
                <w:highlight w:val="none"/>
              </w:rPr>
              <w:t>核验参加开标会议的投标人法定代表人或委托代理人本人身份证原件，核验法定代表人的法定代表人身份证明原件或被授权代理人的附有法定代表人身份证明的授权委托书原件，以确认其身份合法有效，否则，招标人当场退还投标文件。</w:t>
            </w:r>
          </w:p>
          <w:p>
            <w:pPr>
              <w:keepNext w:val="0"/>
              <w:keepLines w:val="0"/>
              <w:suppressLineNumbers w:val="0"/>
              <w:spacing w:before="0" w:beforeAutospacing="0" w:after="0" w:afterAutospacing="0" w:line="380" w:lineRule="exact"/>
              <w:ind w:left="0" w:right="0" w:firstLine="422" w:firstLineChars="200"/>
              <w:rPr>
                <w:rFonts w:hint="eastAsia" w:ascii="宋体" w:hAnsi="宋体" w:cs="宋体"/>
                <w:b/>
                <w:bCs/>
                <w:szCs w:val="21"/>
                <w:highlight w:val="none"/>
              </w:rPr>
            </w:pPr>
            <w:r>
              <w:rPr>
                <w:rFonts w:hint="eastAsia" w:ascii="宋体" w:hAnsi="宋体" w:cs="宋体"/>
                <w:b/>
                <w:bCs/>
                <w:szCs w:val="21"/>
                <w:highlight w:val="none"/>
              </w:rPr>
              <w:t>参与投标的市内、外企业，投标人拟派项目经理必须参加开标会，并出示相关身份证明材料（本人二代身份证原件，提交盖有投标人单位公章的身份证复印件），否则，招标人当场退还投标文件。</w:t>
            </w:r>
          </w:p>
          <w:p>
            <w:pPr>
              <w:keepNext w:val="0"/>
              <w:keepLines w:val="0"/>
              <w:suppressLineNumbers w:val="0"/>
              <w:spacing w:before="0" w:beforeAutospacing="0" w:after="0" w:afterAutospacing="0" w:line="380" w:lineRule="exact"/>
              <w:ind w:left="0" w:right="0" w:firstLine="422" w:firstLineChars="200"/>
              <w:jc w:val="left"/>
              <w:rPr>
                <w:rFonts w:hint="eastAsia" w:ascii="宋体" w:hAnsi="宋体" w:cs="宋体"/>
                <w:b/>
                <w:bCs/>
                <w:szCs w:val="21"/>
                <w:highlight w:val="none"/>
              </w:rPr>
            </w:pPr>
            <w:r>
              <w:rPr>
                <w:rFonts w:hint="eastAsia" w:ascii="宋体" w:hAnsi="宋体" w:cs="宋体"/>
                <w:b/>
                <w:bCs/>
                <w:szCs w:val="21"/>
                <w:highlight w:val="none"/>
              </w:rPr>
              <w:t>以上人员提供的身份证原件不能在现场通过第二代身份证阅读器识别的，招标人当场退还投标文件。投标人的身份证明原件上的签发机关、有效期限、姓名、住址、公民身份号码信息与投标人在开标现场提供的相对应的身份证明材料上所显示的信息不一致的，招标人将当场退还投标文件。</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eastAsia" w:ascii="宋体" w:hAnsi="宋体" w:cs="Times New Roman"/>
                <w:b/>
                <w:bCs/>
                <w:szCs w:val="21"/>
                <w:highlight w:val="none"/>
              </w:rPr>
            </w:pPr>
            <w:r>
              <w:rPr>
                <w:rFonts w:hint="eastAsia" w:ascii="宋体" w:hAnsi="宋体" w:cs="宋体"/>
                <w:b/>
                <w:bCs/>
                <w:szCs w:val="21"/>
                <w:highlight w:val="none"/>
              </w:rPr>
              <w:t xml:space="preserve">    投标人的委托代理人只能为1人，委托代理人可为投标人拟派项目经理。</w:t>
            </w:r>
          </w:p>
          <w:p>
            <w:pPr>
              <w:keepNext w:val="0"/>
              <w:keepLines w:val="0"/>
              <w:suppressLineNumbers w:val="0"/>
              <w:autoSpaceDE w:val="0"/>
              <w:autoSpaceDN w:val="0"/>
              <w:adjustRightInd w:val="0"/>
              <w:snapToGrid w:val="0"/>
              <w:spacing w:before="0" w:beforeAutospacing="0" w:after="0" w:afterAutospacing="0" w:line="380" w:lineRule="exact"/>
              <w:ind w:left="0" w:right="0" w:firstLine="435"/>
              <w:rPr>
                <w:rFonts w:hint="eastAsia" w:ascii="宋体" w:hAnsi="宋体" w:cs="Times New Roman"/>
                <w:b/>
                <w:bCs/>
                <w:szCs w:val="21"/>
                <w:highlight w:val="none"/>
              </w:rPr>
            </w:pPr>
            <w:r>
              <w:rPr>
                <w:rFonts w:hint="eastAsia" w:ascii="宋体" w:hAnsi="宋体" w:cs="Times New Roman"/>
                <w:b/>
                <w:szCs w:val="21"/>
                <w:highlight w:val="none"/>
              </w:rPr>
              <w:t>在核验投标人身份程序结束时，投标人无法提供相关证明材料的，将当场退还其投标文件。</w:t>
            </w:r>
          </w:p>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5.</w:t>
            </w:r>
            <w:r>
              <w:rPr>
                <w:rFonts w:hint="eastAsia" w:ascii="宋体" w:hAnsi="宋体" w:cs="宋体"/>
                <w:b/>
                <w:bCs/>
                <w:kern w:val="0"/>
                <w:szCs w:val="21"/>
                <w:highlight w:val="none"/>
              </w:rPr>
              <w:t>投标人未提交投标保证金的，当场退还其投标文件。</w:t>
            </w:r>
          </w:p>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6.密封情况检查：投标人代表检查投标文件是否按本表4.1.1的规定密封，如发现投标文件没按本表4.1.1的规定密封，则当场退还其投标文件。</w:t>
            </w:r>
          </w:p>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7. 设有最高限价的，公布最高限价；</w:t>
            </w:r>
          </w:p>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8. 开启投标文件顺序：随机开启；</w:t>
            </w:r>
          </w:p>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9. 按照宣布的开标顺序当众开标，开启资格审查资料袋、投标文件大袋及投标函部分袋、商务部分袋，公布投标人名称、投标报价、质量目标、工期及其他内容，查询项目经理在建项目情况和企业诚信综合评价分并记录在案；</w:t>
            </w:r>
          </w:p>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10. 若需要抽取主要清单评分项，由投标人代表按照招标文件</w:t>
            </w:r>
            <w:r>
              <w:rPr>
                <w:rFonts w:hint="eastAsia" w:ascii="宋体" w:hAnsi="宋体" w:cs="Times New Roman"/>
                <w:szCs w:val="21"/>
                <w:highlight w:val="none"/>
                <w:lang w:eastAsia="zh-CN"/>
              </w:rPr>
              <w:t>议标</w:t>
            </w:r>
            <w:r>
              <w:rPr>
                <w:rFonts w:hint="eastAsia" w:ascii="宋体" w:hAnsi="宋体" w:cs="Times New Roman"/>
                <w:szCs w:val="21"/>
                <w:highlight w:val="none"/>
              </w:rPr>
              <w:t>办法的有关规定，现场随机抽取主要清单评分项；</w:t>
            </w:r>
          </w:p>
          <w:p>
            <w:pPr>
              <w:keepNext w:val="0"/>
              <w:keepLines w:val="0"/>
              <w:suppressLineNumbers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11. 投标人代表、招标人代表、监标人、记录人等有关人员在开标记录上签字确认；</w:t>
            </w:r>
          </w:p>
          <w:p>
            <w:pPr>
              <w:keepNext w:val="0"/>
              <w:keepLines w:val="0"/>
              <w:suppressLineNumbers w:val="0"/>
              <w:autoSpaceDE w:val="0"/>
              <w:autoSpaceDN w:val="0"/>
              <w:adjustRightInd w:val="0"/>
              <w:snapToGrid w:val="0"/>
              <w:spacing w:before="0" w:beforeAutospacing="0" w:after="0" w:afterAutospacing="0" w:line="380" w:lineRule="exact"/>
              <w:ind w:left="0" w:right="0"/>
              <w:rPr>
                <w:rFonts w:hint="eastAsia" w:ascii="宋体" w:hAnsi="宋体" w:cs="Times New Roman"/>
                <w:szCs w:val="21"/>
                <w:highlight w:val="none"/>
              </w:rPr>
            </w:pPr>
            <w:r>
              <w:rPr>
                <w:rFonts w:hint="eastAsia" w:ascii="宋体" w:hAnsi="宋体" w:cs="Times New Roman"/>
                <w:szCs w:val="21"/>
                <w:highlight w:val="none"/>
              </w:rPr>
              <w:t xml:space="preserve">   12.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7.1</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是否授权</w:t>
            </w:r>
            <w:r>
              <w:rPr>
                <w:rFonts w:hint="eastAsia" w:ascii="宋体" w:hAnsi="宋体" w:cs="宋体"/>
                <w:kern w:val="0"/>
                <w:szCs w:val="21"/>
                <w:highlight w:val="none"/>
                <w:lang w:eastAsia="zh-CN"/>
              </w:rPr>
              <w:t>议标</w:t>
            </w:r>
            <w:r>
              <w:rPr>
                <w:rFonts w:hint="eastAsia" w:ascii="宋体" w:hAnsi="宋体" w:cs="宋体"/>
                <w:kern w:val="0"/>
                <w:szCs w:val="21"/>
                <w:highlight w:val="none"/>
              </w:rPr>
              <w:t>委员会确定中标人</w:t>
            </w:r>
          </w:p>
        </w:tc>
        <w:tc>
          <w:tcPr>
            <w:tcW w:w="6819" w:type="dxa"/>
            <w:vAlign w:val="center"/>
          </w:tcPr>
          <w:p>
            <w:pPr>
              <w:keepNext w:val="0"/>
              <w:keepLines w:val="0"/>
              <w:suppressLineNumbers w:val="0"/>
              <w:snapToGrid w:val="0"/>
              <w:spacing w:before="0" w:beforeAutospacing="0" w:after="0" w:afterAutospacing="0" w:line="380" w:lineRule="exact"/>
              <w:ind w:left="0" w:right="0"/>
              <w:rPr>
                <w:rFonts w:hint="eastAsia" w:ascii="宋体" w:hAnsi="宋体" w:cs="宋体"/>
                <w:kern w:val="0"/>
                <w:szCs w:val="21"/>
                <w:highlight w:val="none"/>
              </w:rPr>
            </w:pPr>
            <w:r>
              <w:rPr>
                <w:rFonts w:hint="eastAsia" w:ascii="宋体" w:hAnsi="宋体" w:cs="宋体"/>
                <w:kern w:val="0"/>
                <w:szCs w:val="21"/>
                <w:highlight w:val="none"/>
              </w:rPr>
              <w:t>否，推荐经评审得分由高到低排名前一</w:t>
            </w:r>
            <w:r>
              <w:rPr>
                <w:rFonts w:hint="default" w:ascii="宋体" w:hAnsi="宋体" w:cs="宋体"/>
                <w:kern w:val="0"/>
                <w:szCs w:val="21"/>
                <w:highlight w:val="none"/>
              </w:rPr>
              <w:t>至</w:t>
            </w:r>
            <w:r>
              <w:rPr>
                <w:rFonts w:hint="eastAsia" w:ascii="宋体" w:hAnsi="宋体" w:cs="宋体"/>
                <w:kern w:val="0"/>
                <w:szCs w:val="21"/>
                <w:highlight w:val="none"/>
              </w:rPr>
              <w:t>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7.3.1</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履约担保</w:t>
            </w:r>
          </w:p>
        </w:tc>
        <w:tc>
          <w:tcPr>
            <w:tcW w:w="6819" w:type="dxa"/>
            <w:vAlign w:val="center"/>
          </w:tcPr>
          <w:p>
            <w:pPr>
              <w:keepNext w:val="0"/>
              <w:keepLines w:val="0"/>
              <w:suppressLineNumbers w:val="0"/>
              <w:snapToGrid w:val="0"/>
              <w:spacing w:before="0" w:beforeAutospacing="0" w:after="0" w:afterAutospacing="0" w:line="380" w:lineRule="exact"/>
              <w:ind w:left="0" w:right="0" w:firstLine="420" w:firstLineChars="200"/>
              <w:rPr>
                <w:rFonts w:hint="default" w:ascii="宋体" w:hAnsi="宋体" w:cs="宋体"/>
                <w:kern w:val="0"/>
                <w:szCs w:val="21"/>
                <w:highlight w:val="none"/>
              </w:rPr>
            </w:pPr>
            <w:r>
              <w:rPr>
                <w:rFonts w:hint="eastAsia" w:ascii="宋体" w:hAnsi="宋体" w:cs="宋体"/>
                <w:kern w:val="0"/>
                <w:szCs w:val="21"/>
                <w:highlight w:val="none"/>
              </w:rPr>
              <w:t>1.履约担保金的形式: 银行保函（与工程款支付银行一致，银行保函期限至提交竣工结算资料）、转账支票或现金支票；</w:t>
            </w:r>
          </w:p>
          <w:p>
            <w:pPr>
              <w:keepNext w:val="0"/>
              <w:keepLines w:val="0"/>
              <w:suppressLineNumbers w:val="0"/>
              <w:snapToGrid w:val="0"/>
              <w:spacing w:before="0" w:beforeAutospacing="0" w:after="0" w:afterAutospacing="0" w:line="38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2.履约担保金的金额:中标金额的10% </w:t>
            </w:r>
          </w:p>
          <w:p>
            <w:pPr>
              <w:keepNext w:val="0"/>
              <w:keepLines w:val="0"/>
              <w:suppressLineNumbers w:val="0"/>
              <w:snapToGrid w:val="0"/>
              <w:spacing w:before="0" w:beforeAutospacing="0" w:after="0" w:afterAutospacing="0" w:line="38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3.履约担保金提交时间：中标通知书发出后7日内汇入招标人指定账户，不计息。未按约定时间到账的，经招标人报有关部门研究同意后有权取消其中标资格并不予退还其投标保证金。</w:t>
            </w:r>
          </w:p>
          <w:p>
            <w:pPr>
              <w:keepNext w:val="0"/>
              <w:keepLines w:val="0"/>
              <w:widowControl/>
              <w:suppressLineNumbers w:val="0"/>
              <w:spacing w:before="0" w:beforeAutospacing="0" w:after="0" w:afterAutospacing="0" w:line="380" w:lineRule="exact"/>
              <w:ind w:left="0" w:right="0" w:firstLine="420"/>
              <w:jc w:val="left"/>
              <w:rPr>
                <w:rFonts w:hint="eastAsia" w:ascii="宋体" w:hAnsi="宋体" w:cs="宋体"/>
                <w:kern w:val="0"/>
                <w:szCs w:val="21"/>
                <w:highlight w:val="none"/>
              </w:rPr>
            </w:pPr>
            <w:r>
              <w:rPr>
                <w:rFonts w:hint="eastAsia" w:ascii="宋体" w:hAnsi="宋体" w:cs="宋体"/>
                <w:szCs w:val="21"/>
                <w:highlight w:val="none"/>
              </w:rPr>
              <w:t>4.履约担保金返</w:t>
            </w:r>
            <w:r>
              <w:rPr>
                <w:rFonts w:hint="eastAsia" w:ascii="宋体" w:hAnsi="宋体" w:cs="宋体"/>
                <w:kern w:val="0"/>
                <w:szCs w:val="21"/>
                <w:highlight w:val="none"/>
              </w:rPr>
              <w:t>还方式：工程竣工验收合格并提交竣工结算资料后七个工作日内，发包人无息退还履约担保金。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Times New Roman"/>
                <w:kern w:val="0"/>
                <w:szCs w:val="21"/>
                <w:highlight w:val="none"/>
              </w:rPr>
            </w:pPr>
            <w:r>
              <w:rPr>
                <w:rFonts w:hint="eastAsia" w:ascii="宋体" w:hAnsi="宋体" w:cs="Times New Roman"/>
                <w:kern w:val="0"/>
                <w:szCs w:val="21"/>
                <w:highlight w:val="none"/>
              </w:rPr>
              <w:t>8.1</w:t>
            </w:r>
          </w:p>
        </w:tc>
        <w:tc>
          <w:tcPr>
            <w:tcW w:w="159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重新招标</w:t>
            </w:r>
          </w:p>
        </w:tc>
        <w:tc>
          <w:tcPr>
            <w:tcW w:w="6819" w:type="dxa"/>
            <w:vAlign w:val="center"/>
          </w:tcPr>
          <w:p>
            <w:pPr>
              <w:keepNext w:val="0"/>
              <w:keepLines w:val="0"/>
              <w:suppressLineNumbers w:val="0"/>
              <w:snapToGrid w:val="0"/>
              <w:spacing w:before="0" w:beforeAutospacing="0" w:after="0" w:afterAutospacing="0" w:line="380" w:lineRule="exact"/>
              <w:ind w:left="0" w:right="0" w:firstLine="365" w:firstLineChars="174"/>
              <w:rPr>
                <w:rFonts w:hint="eastAsia" w:ascii="宋体" w:hAnsi="宋体" w:cs="宋体"/>
                <w:kern w:val="0"/>
                <w:szCs w:val="21"/>
                <w:highlight w:val="none"/>
              </w:rPr>
            </w:pPr>
            <w:r>
              <w:rPr>
                <w:rFonts w:hint="eastAsia" w:ascii="宋体" w:hAnsi="宋体" w:cs="宋体"/>
                <w:kern w:val="0"/>
                <w:szCs w:val="21"/>
                <w:highlight w:val="none"/>
              </w:rPr>
              <w:t>1.按投标人须知第8.1（1）执行；</w:t>
            </w:r>
          </w:p>
          <w:p>
            <w:pPr>
              <w:keepNext w:val="0"/>
              <w:keepLines w:val="0"/>
              <w:suppressLineNumbers w:val="0"/>
              <w:snapToGrid w:val="0"/>
              <w:spacing w:before="0" w:beforeAutospacing="0" w:after="0" w:afterAutospacing="0" w:line="380" w:lineRule="exact"/>
              <w:ind w:left="0" w:right="0" w:firstLine="365" w:firstLineChars="174"/>
              <w:rPr>
                <w:rFonts w:hint="eastAsia" w:ascii="宋体" w:hAnsi="宋体" w:cs="宋体"/>
                <w:kern w:val="0"/>
                <w:szCs w:val="21"/>
                <w:highlight w:val="none"/>
              </w:rPr>
            </w:pPr>
            <w:r>
              <w:rPr>
                <w:rFonts w:hint="eastAsia" w:ascii="宋体" w:hAnsi="宋体" w:cs="宋体"/>
                <w:kern w:val="0"/>
                <w:szCs w:val="21"/>
                <w:highlight w:val="none"/>
              </w:rPr>
              <w:t>2.按投标人须知第8.1（2）执行；</w:t>
            </w:r>
          </w:p>
          <w:p>
            <w:pPr>
              <w:keepNext w:val="0"/>
              <w:keepLines w:val="0"/>
              <w:suppressLineNumbers w:val="0"/>
              <w:snapToGrid w:val="0"/>
              <w:spacing w:before="0" w:beforeAutospacing="0" w:after="0" w:afterAutospacing="0" w:line="380" w:lineRule="exact"/>
              <w:ind w:left="0" w:right="0" w:firstLine="365" w:firstLineChars="174"/>
              <w:rPr>
                <w:rFonts w:hint="eastAsia" w:ascii="宋体" w:hAnsi="宋体" w:cs="宋体"/>
                <w:kern w:val="0"/>
                <w:szCs w:val="21"/>
                <w:highlight w:val="none"/>
              </w:rPr>
            </w:pPr>
            <w:r>
              <w:rPr>
                <w:rFonts w:hint="eastAsia" w:ascii="宋体" w:hAnsi="宋体" w:cs="Times New Roman"/>
                <w:szCs w:val="21"/>
                <w:highlight w:val="none"/>
              </w:rPr>
              <w:t>3.经评审后，如合格的投标人少于三个的，且明显缺乏竞争的，</w:t>
            </w:r>
            <w:r>
              <w:rPr>
                <w:rFonts w:hint="eastAsia" w:ascii="宋体" w:hAnsi="宋体" w:cs="Times New Roman"/>
                <w:szCs w:val="21"/>
                <w:highlight w:val="none"/>
                <w:lang w:eastAsia="zh-CN"/>
              </w:rPr>
              <w:t>议标</w:t>
            </w:r>
            <w:r>
              <w:rPr>
                <w:rFonts w:hint="eastAsia" w:ascii="宋体" w:hAnsi="宋体" w:cs="Times New Roman"/>
                <w:szCs w:val="21"/>
                <w:highlight w:val="none"/>
              </w:rPr>
              <w:t>委员会可以否决全部投标，招标人将重新组织招标。</w:t>
            </w:r>
            <w:r>
              <w:rPr>
                <w:rFonts w:hint="eastAsia" w:ascii="宋体" w:hAnsi="宋体" w:cs="Times New Roman"/>
                <w:highlight w:val="none"/>
              </w:rPr>
              <w:t>如果</w:t>
            </w:r>
            <w:r>
              <w:rPr>
                <w:rFonts w:hint="eastAsia" w:ascii="宋体" w:hAnsi="宋体" w:cs="Times New Roman"/>
                <w:highlight w:val="none"/>
                <w:lang w:eastAsia="zh-CN"/>
              </w:rPr>
              <w:t>议标</w:t>
            </w:r>
            <w:r>
              <w:rPr>
                <w:rFonts w:hint="eastAsia" w:ascii="宋体" w:hAnsi="宋体" w:cs="Times New Roman"/>
                <w:highlight w:val="none"/>
              </w:rPr>
              <w:t>委员会裁定仍具有竞争性，则按照规定程序进行评审，推荐一名或二名中选候选人。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062" w:type="dxa"/>
            <w:vAlign w:val="center"/>
          </w:tcPr>
          <w:p>
            <w:pPr>
              <w:keepNext w:val="0"/>
              <w:keepLines w:val="0"/>
              <w:suppressLineNumbers w:val="0"/>
              <w:snapToGrid w:val="0"/>
              <w:spacing w:before="0" w:beforeAutospacing="0" w:after="0" w:afterAutospacing="0" w:line="380" w:lineRule="exact"/>
              <w:ind w:left="0" w:right="0"/>
              <w:jc w:val="center"/>
              <w:rPr>
                <w:rFonts w:hint="eastAsia" w:ascii="宋体" w:hAnsi="宋体" w:cs="Times New Roman"/>
                <w:kern w:val="0"/>
                <w:szCs w:val="21"/>
                <w:highlight w:val="none"/>
              </w:rPr>
            </w:pPr>
            <w:r>
              <w:rPr>
                <w:rFonts w:hint="eastAsia" w:ascii="宋体" w:hAnsi="宋体" w:cs="Times New Roman"/>
                <w:kern w:val="0"/>
                <w:szCs w:val="21"/>
                <w:highlight w:val="none"/>
              </w:rPr>
              <w:t>8.2</w:t>
            </w:r>
          </w:p>
        </w:tc>
        <w:tc>
          <w:tcPr>
            <w:tcW w:w="1592" w:type="dxa"/>
            <w:vAlign w:val="center"/>
          </w:tcPr>
          <w:p>
            <w:pPr>
              <w:pStyle w:val="4"/>
              <w:suppressLineNumbers w:val="0"/>
              <w:snapToGrid w:val="0"/>
              <w:spacing w:before="0" w:beforeAutospacing="0" w:after="0" w:afterAutospacing="0" w:line="380" w:lineRule="exact"/>
              <w:ind w:left="0" w:right="0"/>
              <w:outlineLvl w:val="2"/>
              <w:rPr>
                <w:rFonts w:hint="eastAsia" w:ascii="宋体" w:hAnsi="宋体" w:cs="Times New Roman"/>
                <w:b w:val="0"/>
                <w:snapToGrid w:val="0"/>
                <w:sz w:val="21"/>
                <w:szCs w:val="21"/>
                <w:highlight w:val="none"/>
              </w:rPr>
            </w:pPr>
            <w:bookmarkStart w:id="79" w:name="_Toc17660"/>
            <w:bookmarkStart w:id="80" w:name="_Toc21782"/>
            <w:bookmarkStart w:id="81" w:name="_Toc421701886"/>
            <w:bookmarkStart w:id="82" w:name="_Toc464654479"/>
            <w:bookmarkStart w:id="83" w:name="_Toc387060666"/>
            <w:r>
              <w:rPr>
                <w:rFonts w:hint="eastAsia" w:ascii="宋体" w:hAnsi="宋体" w:cs="Times New Roman"/>
                <w:b w:val="0"/>
                <w:snapToGrid w:val="0"/>
                <w:sz w:val="21"/>
                <w:szCs w:val="21"/>
                <w:highlight w:val="none"/>
              </w:rPr>
              <w:t>二次招标和不再招标</w:t>
            </w:r>
            <w:bookmarkEnd w:id="79"/>
            <w:bookmarkEnd w:id="80"/>
            <w:bookmarkEnd w:id="81"/>
            <w:bookmarkEnd w:id="82"/>
            <w:bookmarkEnd w:id="83"/>
          </w:p>
        </w:tc>
        <w:tc>
          <w:tcPr>
            <w:tcW w:w="6819" w:type="dxa"/>
            <w:vAlign w:val="center"/>
          </w:tcPr>
          <w:p>
            <w:pPr>
              <w:keepNext w:val="0"/>
              <w:keepLines w:val="0"/>
              <w:suppressLineNumbers w:val="0"/>
              <w:autoSpaceDE w:val="0"/>
              <w:autoSpaceDN w:val="0"/>
              <w:adjustRightInd w:val="0"/>
              <w:snapToGrid w:val="0"/>
              <w:spacing w:before="0" w:beforeAutospacing="0" w:after="0" w:afterAutospacing="0" w:line="380" w:lineRule="exact"/>
              <w:ind w:left="0" w:right="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 xml:space="preserve">    重新招标后投标人仍少于</w:t>
            </w:r>
            <w:r>
              <w:rPr>
                <w:rFonts w:hint="default" w:ascii="宋体" w:hAnsi="宋体" w:cs="Times New Roman"/>
                <w:snapToGrid w:val="0"/>
                <w:kern w:val="0"/>
                <w:szCs w:val="21"/>
                <w:highlight w:val="none"/>
              </w:rPr>
              <w:t>3</w:t>
            </w:r>
            <w:r>
              <w:rPr>
                <w:rFonts w:hint="eastAsia" w:ascii="宋体" w:hAnsi="宋体" w:cs="MingLiU"/>
                <w:snapToGrid w:val="0"/>
                <w:kern w:val="0"/>
                <w:szCs w:val="21"/>
                <w:highlight w:val="none"/>
              </w:rPr>
              <w:t>个，按法定程序开标和</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，确定中标人。经评审无合格投标人，属于必须审批或核准的工程建设项目，经原审批或核准部门批准后不再进行招标。</w:t>
            </w:r>
          </w:p>
        </w:tc>
      </w:tr>
    </w:tbl>
    <w:p>
      <w:pPr>
        <w:pStyle w:val="3"/>
        <w:spacing w:before="120" w:after="120" w:line="240" w:lineRule="auto"/>
        <w:rPr>
          <w:rFonts w:ascii="宋体" w:hAnsi="宋体"/>
          <w:snapToGrid w:val="0"/>
          <w:highlight w:val="none"/>
        </w:rPr>
      </w:pPr>
      <w:bookmarkStart w:id="84" w:name="_Toc387060667"/>
      <w:bookmarkStart w:id="85" w:name="_Toc224103317"/>
      <w:bookmarkStart w:id="86" w:name="_Toc287607746"/>
      <w:bookmarkStart w:id="87" w:name="_Toc200513126"/>
      <w:bookmarkStart w:id="88" w:name="_Toc277082552"/>
      <w:bookmarkStart w:id="89" w:name="_Toc287620685"/>
      <w:r>
        <w:rPr>
          <w:rFonts w:ascii="宋体" w:hAnsi="宋体"/>
          <w:snapToGrid w:val="0"/>
          <w:highlight w:val="none"/>
        </w:rPr>
        <w:br w:type="page"/>
      </w:r>
      <w:bookmarkStart w:id="90" w:name="_Toc1861"/>
      <w:bookmarkStart w:id="91" w:name="_Toc464654480"/>
      <w:r>
        <w:rPr>
          <w:rFonts w:ascii="宋体" w:hAnsi="宋体"/>
          <w:snapToGrid w:val="0"/>
          <w:highlight w:val="none"/>
        </w:rPr>
        <w:t xml:space="preserve">1.  </w:t>
      </w:r>
      <w:r>
        <w:rPr>
          <w:rFonts w:hint="eastAsia" w:ascii="宋体" w:hAnsi="宋体"/>
          <w:snapToGrid w:val="0"/>
          <w:highlight w:val="none"/>
        </w:rPr>
        <w:t>总则</w:t>
      </w:r>
      <w:bookmarkEnd w:id="84"/>
      <w:bookmarkEnd w:id="85"/>
      <w:bookmarkEnd w:id="86"/>
      <w:bookmarkEnd w:id="87"/>
      <w:bookmarkEnd w:id="88"/>
      <w:bookmarkEnd w:id="89"/>
      <w:bookmarkEnd w:id="90"/>
      <w:bookmarkEnd w:id="91"/>
    </w:p>
    <w:p>
      <w:pPr>
        <w:pStyle w:val="4"/>
        <w:snapToGrid w:val="0"/>
        <w:spacing w:before="120" w:after="120" w:line="360" w:lineRule="auto"/>
        <w:rPr>
          <w:rFonts w:ascii="宋体" w:hAnsi="宋体"/>
          <w:snapToGrid w:val="0"/>
          <w:highlight w:val="none"/>
        </w:rPr>
      </w:pPr>
      <w:bookmarkStart w:id="92" w:name="_Toc464654481"/>
      <w:bookmarkStart w:id="93" w:name="_Toc20143"/>
      <w:bookmarkStart w:id="94" w:name="_Toc421701888"/>
      <w:bookmarkStart w:id="95" w:name="_Toc277082553"/>
      <w:bookmarkStart w:id="96" w:name="_Toc200513127"/>
      <w:bookmarkStart w:id="97" w:name="_Toc224103318"/>
      <w:bookmarkStart w:id="98" w:name="_Toc387060668"/>
      <w:bookmarkStart w:id="99" w:name="_Toc287620686"/>
      <w:bookmarkStart w:id="100" w:name="_Toc287607747"/>
      <w:bookmarkStart w:id="101" w:name="_Toc23556"/>
      <w:r>
        <w:rPr>
          <w:rFonts w:ascii="宋体" w:hAnsi="宋体"/>
          <w:snapToGrid w:val="0"/>
          <w:highlight w:val="none"/>
        </w:rPr>
        <w:t xml:space="preserve">1.1  </w:t>
      </w:r>
      <w:r>
        <w:rPr>
          <w:rFonts w:hint="eastAsia" w:ascii="宋体" w:hAnsi="宋体"/>
          <w:snapToGrid w:val="0"/>
          <w:highlight w:val="none"/>
        </w:rPr>
        <w:t>项目概况</w:t>
      </w:r>
      <w:bookmarkEnd w:id="92"/>
      <w:bookmarkEnd w:id="93"/>
      <w:bookmarkEnd w:id="94"/>
      <w:bookmarkEnd w:id="95"/>
      <w:bookmarkEnd w:id="96"/>
      <w:bookmarkEnd w:id="97"/>
      <w:bookmarkEnd w:id="98"/>
      <w:bookmarkEnd w:id="99"/>
      <w:bookmarkEnd w:id="100"/>
      <w:bookmarkEnd w:id="101"/>
    </w:p>
    <w:p>
      <w:pPr>
        <w:autoSpaceDE w:val="0"/>
        <w:autoSpaceDN w:val="0"/>
        <w:adjustRightInd w:val="0"/>
        <w:snapToGrid w:val="0"/>
        <w:spacing w:line="360" w:lineRule="auto"/>
        <w:ind w:firstLine="357" w:firstLineChars="170"/>
        <w:jc w:val="left"/>
        <w:rPr>
          <w:rFonts w:ascii="宋体" w:hAnsi="宋体"/>
          <w:snapToGrid w:val="0"/>
          <w:kern w:val="0"/>
          <w:szCs w:val="21"/>
          <w:highlight w:val="none"/>
        </w:rPr>
      </w:pPr>
      <w:r>
        <w:rPr>
          <w:rFonts w:ascii="宋体" w:hAnsi="宋体"/>
          <w:snapToGrid w:val="0"/>
          <w:kern w:val="0"/>
          <w:szCs w:val="21"/>
          <w:highlight w:val="none"/>
        </w:rPr>
        <w:t xml:space="preserve">1.1.1  </w:t>
      </w:r>
      <w:r>
        <w:rPr>
          <w:rFonts w:hint="eastAsia" w:ascii="宋体" w:hAnsi="宋体"/>
          <w:snapToGrid w:val="0"/>
          <w:kern w:val="0"/>
          <w:szCs w:val="21"/>
          <w:highlight w:val="none"/>
        </w:rPr>
        <w:t>根据《中华人民共和国招标投标法》等有关法律、法规和规章的规定，本招标项目已具备招标条件，现对本标段施工进行招标。</w:t>
      </w:r>
    </w:p>
    <w:p>
      <w:pPr>
        <w:autoSpaceDE w:val="0"/>
        <w:autoSpaceDN w:val="0"/>
        <w:adjustRightInd w:val="0"/>
        <w:snapToGrid w:val="0"/>
        <w:spacing w:line="360" w:lineRule="auto"/>
        <w:ind w:firstLine="357" w:firstLineChars="170"/>
        <w:jc w:val="left"/>
        <w:rPr>
          <w:rFonts w:ascii="宋体" w:hAnsi="宋体"/>
          <w:snapToGrid w:val="0"/>
          <w:kern w:val="0"/>
          <w:szCs w:val="21"/>
          <w:highlight w:val="none"/>
        </w:rPr>
      </w:pPr>
      <w:r>
        <w:rPr>
          <w:rFonts w:ascii="宋体" w:hAnsi="宋体"/>
          <w:snapToGrid w:val="0"/>
          <w:kern w:val="0"/>
          <w:szCs w:val="21"/>
          <w:highlight w:val="none"/>
        </w:rPr>
        <w:t xml:space="preserve">1.1.2  </w:t>
      </w:r>
      <w:r>
        <w:rPr>
          <w:rFonts w:hint="eastAsia" w:ascii="宋体" w:hAnsi="宋体"/>
          <w:snapToGrid w:val="0"/>
          <w:kern w:val="0"/>
          <w:szCs w:val="21"/>
          <w:highlight w:val="none"/>
        </w:rPr>
        <w:t>本招标项目招标人：见投标人须知前附表。</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1.1.3  </w:t>
      </w:r>
      <w:r>
        <w:rPr>
          <w:rFonts w:hint="eastAsia" w:ascii="宋体" w:hAnsi="宋体" w:cs="MingLiU"/>
          <w:snapToGrid w:val="0"/>
          <w:kern w:val="0"/>
          <w:szCs w:val="21"/>
          <w:highlight w:val="none"/>
        </w:rPr>
        <w:t>本标段招标代理机构：见投标人须知前附表。</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1.1.4  </w:t>
      </w:r>
      <w:r>
        <w:rPr>
          <w:rFonts w:hint="eastAsia" w:ascii="宋体" w:hAnsi="宋体" w:cs="MingLiU"/>
          <w:snapToGrid w:val="0"/>
          <w:kern w:val="0"/>
          <w:szCs w:val="21"/>
          <w:highlight w:val="none"/>
        </w:rPr>
        <w:t>本招标项目名称：见投标人须知前附表。</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1.1.5  </w:t>
      </w:r>
      <w:r>
        <w:rPr>
          <w:rFonts w:hint="eastAsia" w:ascii="宋体" w:hAnsi="宋体" w:cs="MingLiU"/>
          <w:snapToGrid w:val="0"/>
          <w:kern w:val="0"/>
          <w:szCs w:val="21"/>
          <w:highlight w:val="none"/>
        </w:rPr>
        <w:t>本标段建设地点：见投标人须知前附表。</w:t>
      </w:r>
    </w:p>
    <w:p>
      <w:pPr>
        <w:pStyle w:val="4"/>
        <w:snapToGrid w:val="0"/>
        <w:spacing w:before="120" w:after="120" w:line="360" w:lineRule="auto"/>
        <w:rPr>
          <w:rFonts w:ascii="宋体" w:hAnsi="宋体"/>
          <w:snapToGrid w:val="0"/>
          <w:highlight w:val="none"/>
        </w:rPr>
      </w:pPr>
      <w:bookmarkStart w:id="102" w:name="_Toc387060669"/>
      <w:bookmarkStart w:id="103" w:name="_Toc287607748"/>
      <w:bookmarkStart w:id="104" w:name="_Toc224103319"/>
      <w:bookmarkStart w:id="105" w:name="_Toc200513128"/>
      <w:bookmarkStart w:id="106" w:name="_Toc287620687"/>
      <w:bookmarkStart w:id="107" w:name="_Toc277082554"/>
      <w:bookmarkStart w:id="108" w:name="_Toc464654482"/>
      <w:bookmarkStart w:id="109" w:name="_Toc421701889"/>
      <w:bookmarkStart w:id="110" w:name="_Toc5966"/>
      <w:bookmarkStart w:id="111" w:name="_Toc28440"/>
      <w:r>
        <w:rPr>
          <w:rFonts w:ascii="宋体" w:hAnsi="宋体"/>
          <w:snapToGrid w:val="0"/>
          <w:highlight w:val="none"/>
        </w:rPr>
        <w:t xml:space="preserve">1.2  </w:t>
      </w:r>
      <w:r>
        <w:rPr>
          <w:rFonts w:hint="eastAsia" w:ascii="宋体" w:hAnsi="宋体"/>
          <w:snapToGrid w:val="0"/>
          <w:highlight w:val="none"/>
        </w:rPr>
        <w:t>资金来源和落实情况</w:t>
      </w:r>
      <w:bookmarkEnd w:id="102"/>
      <w:bookmarkEnd w:id="103"/>
      <w:bookmarkEnd w:id="104"/>
      <w:bookmarkEnd w:id="105"/>
      <w:bookmarkEnd w:id="106"/>
      <w:bookmarkEnd w:id="107"/>
      <w:bookmarkEnd w:id="108"/>
      <w:bookmarkEnd w:id="109"/>
      <w:bookmarkEnd w:id="110"/>
      <w:bookmarkEnd w:id="111"/>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1.2.1  </w:t>
      </w:r>
      <w:r>
        <w:rPr>
          <w:rFonts w:hint="eastAsia" w:ascii="宋体" w:hAnsi="宋体" w:cs="MingLiU"/>
          <w:snapToGrid w:val="0"/>
          <w:kern w:val="0"/>
          <w:szCs w:val="21"/>
          <w:highlight w:val="none"/>
        </w:rPr>
        <w:t>本招标项目的资金来源：见投标人须知前附表。</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1.2.2  </w:t>
      </w:r>
      <w:r>
        <w:rPr>
          <w:rFonts w:hint="eastAsia" w:ascii="宋体" w:hAnsi="宋体" w:cs="MingLiU"/>
          <w:snapToGrid w:val="0"/>
          <w:kern w:val="0"/>
          <w:szCs w:val="21"/>
          <w:highlight w:val="none"/>
        </w:rPr>
        <w:t>本招标项目的出资比例：见投标人须知前附表。</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1.2.3  </w:t>
      </w:r>
      <w:r>
        <w:rPr>
          <w:rFonts w:hint="eastAsia" w:ascii="宋体" w:hAnsi="宋体" w:cs="MingLiU"/>
          <w:snapToGrid w:val="0"/>
          <w:kern w:val="0"/>
          <w:szCs w:val="21"/>
          <w:highlight w:val="none"/>
        </w:rPr>
        <w:t>本招标项目的资金落实情况：见投标人须知前附表。</w:t>
      </w:r>
    </w:p>
    <w:p>
      <w:pPr>
        <w:pStyle w:val="4"/>
        <w:snapToGrid w:val="0"/>
        <w:spacing w:before="120" w:after="120" w:line="360" w:lineRule="auto"/>
        <w:rPr>
          <w:rFonts w:ascii="宋体" w:hAnsi="宋体"/>
          <w:snapToGrid w:val="0"/>
          <w:highlight w:val="none"/>
        </w:rPr>
      </w:pPr>
      <w:bookmarkStart w:id="112" w:name="_Toc18514"/>
      <w:bookmarkStart w:id="113" w:name="_Toc387060670"/>
      <w:bookmarkStart w:id="114" w:name="_Toc200513129"/>
      <w:bookmarkStart w:id="115" w:name="_Toc224103320"/>
      <w:bookmarkStart w:id="116" w:name="_Toc277082555"/>
      <w:bookmarkStart w:id="117" w:name="_Toc421701890"/>
      <w:bookmarkStart w:id="118" w:name="_Toc464654483"/>
      <w:bookmarkStart w:id="119" w:name="_Toc287607749"/>
      <w:bookmarkStart w:id="120" w:name="_Toc287620688"/>
      <w:bookmarkStart w:id="121" w:name="_Toc17357"/>
      <w:r>
        <w:rPr>
          <w:rFonts w:ascii="宋体" w:hAnsi="宋体"/>
          <w:snapToGrid w:val="0"/>
          <w:highlight w:val="none"/>
        </w:rPr>
        <w:t xml:space="preserve">1.3  </w:t>
      </w:r>
      <w:r>
        <w:rPr>
          <w:rFonts w:hint="eastAsia" w:ascii="宋体" w:hAnsi="宋体"/>
          <w:snapToGrid w:val="0"/>
          <w:highlight w:val="none"/>
        </w:rPr>
        <w:t>招标范围、计划工期和质量要求</w:t>
      </w:r>
      <w:bookmarkEnd w:id="112"/>
      <w:bookmarkEnd w:id="113"/>
      <w:bookmarkEnd w:id="114"/>
      <w:bookmarkEnd w:id="115"/>
      <w:bookmarkEnd w:id="116"/>
      <w:bookmarkEnd w:id="117"/>
      <w:bookmarkEnd w:id="118"/>
      <w:bookmarkEnd w:id="119"/>
      <w:bookmarkEnd w:id="120"/>
      <w:bookmarkEnd w:id="121"/>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1.3.1  </w:t>
      </w:r>
      <w:r>
        <w:rPr>
          <w:rFonts w:hint="eastAsia" w:ascii="宋体" w:hAnsi="宋体" w:cs="MingLiU"/>
          <w:snapToGrid w:val="0"/>
          <w:kern w:val="0"/>
          <w:szCs w:val="21"/>
          <w:highlight w:val="none"/>
        </w:rPr>
        <w:t>本次招标范围：见投标人须知前附表。</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1.3.2  </w:t>
      </w:r>
      <w:r>
        <w:rPr>
          <w:rFonts w:hint="eastAsia" w:ascii="宋体" w:hAnsi="宋体" w:cs="MingLiU"/>
          <w:snapToGrid w:val="0"/>
          <w:kern w:val="0"/>
          <w:szCs w:val="21"/>
          <w:highlight w:val="none"/>
        </w:rPr>
        <w:t>本标段的计划工期：见投标人须知前附表。</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1.3.3  </w:t>
      </w:r>
      <w:r>
        <w:rPr>
          <w:rFonts w:hint="eastAsia" w:ascii="宋体" w:hAnsi="宋体" w:cs="MingLiU"/>
          <w:snapToGrid w:val="0"/>
          <w:kern w:val="0"/>
          <w:szCs w:val="21"/>
          <w:highlight w:val="none"/>
        </w:rPr>
        <w:t>本标段的质量要求：见投标人须知前附表。</w:t>
      </w:r>
    </w:p>
    <w:p>
      <w:pPr>
        <w:pStyle w:val="4"/>
        <w:snapToGrid w:val="0"/>
        <w:spacing w:before="120" w:after="120" w:line="360" w:lineRule="auto"/>
        <w:rPr>
          <w:rFonts w:ascii="宋体" w:hAnsi="宋体"/>
          <w:snapToGrid w:val="0"/>
          <w:highlight w:val="none"/>
        </w:rPr>
      </w:pPr>
      <w:bookmarkStart w:id="122" w:name="_Toc287620690"/>
      <w:bookmarkStart w:id="123" w:name="_Toc200513131"/>
      <w:bookmarkStart w:id="124" w:name="_Toc277082557"/>
      <w:bookmarkStart w:id="125" w:name="_Toc387060671"/>
      <w:bookmarkStart w:id="126" w:name="_Toc421701891"/>
      <w:bookmarkStart w:id="127" w:name="_Toc287607751"/>
      <w:bookmarkStart w:id="128" w:name="_Toc464654484"/>
      <w:bookmarkStart w:id="129" w:name="_Toc28534"/>
      <w:bookmarkStart w:id="130" w:name="_Toc17003"/>
      <w:bookmarkStart w:id="131" w:name="_Toc224103322"/>
      <w:r>
        <w:rPr>
          <w:rFonts w:ascii="宋体" w:hAnsi="宋体"/>
          <w:snapToGrid w:val="0"/>
          <w:highlight w:val="none"/>
        </w:rPr>
        <w:t xml:space="preserve">1.4  </w:t>
      </w:r>
      <w:r>
        <w:rPr>
          <w:rFonts w:hint="eastAsia" w:ascii="宋体" w:hAnsi="宋体"/>
          <w:snapToGrid w:val="0"/>
          <w:highlight w:val="none"/>
        </w:rPr>
        <w:t>投标人资格要求</w:t>
      </w:r>
      <w:bookmarkEnd w:id="122"/>
      <w:bookmarkEnd w:id="123"/>
      <w:bookmarkEnd w:id="124"/>
      <w:bookmarkEnd w:id="125"/>
      <w:bookmarkEnd w:id="126"/>
      <w:bookmarkEnd w:id="127"/>
      <w:bookmarkEnd w:id="128"/>
      <w:bookmarkEnd w:id="129"/>
      <w:bookmarkEnd w:id="130"/>
      <w:bookmarkEnd w:id="131"/>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ascii="宋体" w:hAnsi="宋体"/>
          <w:snapToGrid w:val="0"/>
          <w:kern w:val="0"/>
          <w:szCs w:val="21"/>
          <w:highlight w:val="none"/>
        </w:rPr>
        <w:t xml:space="preserve">1.4.1 </w:t>
      </w:r>
      <w:r>
        <w:rPr>
          <w:rFonts w:hint="eastAsia" w:ascii="宋体" w:hAnsi="宋体" w:cs="MingLiU"/>
          <w:snapToGrid w:val="0"/>
          <w:kern w:val="0"/>
          <w:szCs w:val="21"/>
          <w:highlight w:val="none"/>
        </w:rPr>
        <w:t>投标人应具备承担本标段施工的资质条件、能力和信誉。</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w:t>
      </w:r>
      <w:r>
        <w:rPr>
          <w:rFonts w:hint="eastAsia" w:ascii="宋体" w:hAnsi="宋体" w:cs="MingLiU"/>
          <w:snapToGrid w:val="0"/>
          <w:kern w:val="0"/>
          <w:szCs w:val="21"/>
          <w:highlight w:val="none"/>
        </w:rPr>
        <w:t>）</w:t>
      </w:r>
      <w:r>
        <w:rPr>
          <w:rFonts w:hint="eastAsia" w:ascii="宋体" w:hAnsi="宋体"/>
          <w:szCs w:val="21"/>
          <w:highlight w:val="none"/>
        </w:rPr>
        <w:t>资质条件、营业执照及安全生产条件</w:t>
      </w:r>
      <w:r>
        <w:rPr>
          <w:rFonts w:hint="eastAsia" w:ascii="宋体" w:hAnsi="宋体" w:cs="MingLiU"/>
          <w:snapToGrid w:val="0"/>
          <w:kern w:val="0"/>
          <w:szCs w:val="21"/>
          <w:highlight w:val="none"/>
        </w:rPr>
        <w:t>：见投标人须知前附表；</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2</w:t>
      </w:r>
      <w:r>
        <w:rPr>
          <w:rFonts w:hint="eastAsia" w:ascii="宋体" w:hAnsi="宋体" w:cs="MingLiU"/>
          <w:snapToGrid w:val="0"/>
          <w:kern w:val="0"/>
          <w:szCs w:val="21"/>
          <w:highlight w:val="none"/>
        </w:rPr>
        <w:t>）财务要求：见投标人须知前附表；</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3</w:t>
      </w:r>
      <w:r>
        <w:rPr>
          <w:rFonts w:hint="eastAsia" w:ascii="宋体" w:hAnsi="宋体" w:cs="MingLiU"/>
          <w:snapToGrid w:val="0"/>
          <w:kern w:val="0"/>
          <w:szCs w:val="21"/>
          <w:highlight w:val="none"/>
        </w:rPr>
        <w:t>）业绩要求：见投标人须知前附表；</w:t>
      </w:r>
    </w:p>
    <w:p>
      <w:pPr>
        <w:autoSpaceDE w:val="0"/>
        <w:autoSpaceDN w:val="0"/>
        <w:adjustRightInd w:val="0"/>
        <w:snapToGrid w:val="0"/>
        <w:spacing w:line="360" w:lineRule="auto"/>
        <w:ind w:firstLine="359" w:firstLineChars="171"/>
        <w:jc w:val="left"/>
        <w:rPr>
          <w:rFonts w:ascii="宋体" w:hAnsi="宋体"/>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4</w:t>
      </w:r>
      <w:r>
        <w:rPr>
          <w:rFonts w:hint="eastAsia" w:ascii="宋体" w:hAnsi="宋体" w:cs="MingLiU"/>
          <w:snapToGrid w:val="0"/>
          <w:kern w:val="0"/>
          <w:szCs w:val="21"/>
          <w:highlight w:val="none"/>
        </w:rPr>
        <w:t>）</w:t>
      </w:r>
      <w:r>
        <w:rPr>
          <w:rFonts w:hint="eastAsia" w:ascii="宋体" w:hAnsi="宋体" w:cs="宋体"/>
          <w:kern w:val="0"/>
          <w:szCs w:val="21"/>
          <w:highlight w:val="none"/>
        </w:rPr>
        <w:t>投标截止日投标资格情况</w:t>
      </w:r>
      <w:r>
        <w:rPr>
          <w:rFonts w:hint="eastAsia" w:ascii="宋体" w:hAnsi="宋体" w:cs="MingLiU"/>
          <w:snapToGrid w:val="0"/>
          <w:kern w:val="0"/>
          <w:szCs w:val="21"/>
          <w:highlight w:val="none"/>
        </w:rPr>
        <w:t>：见投标人须知前附表</w:t>
      </w:r>
      <w:r>
        <w:rPr>
          <w:rFonts w:ascii="宋体" w:hAnsi="宋体"/>
          <w:snapToGrid w:val="0"/>
          <w:kern w:val="0"/>
          <w:szCs w:val="21"/>
          <w:highlight w:val="none"/>
        </w:rPr>
        <w:t>；</w:t>
      </w:r>
    </w:p>
    <w:p>
      <w:pPr>
        <w:autoSpaceDE w:val="0"/>
        <w:autoSpaceDN w:val="0"/>
        <w:adjustRightInd w:val="0"/>
        <w:snapToGrid w:val="0"/>
        <w:spacing w:line="360" w:lineRule="auto"/>
        <w:ind w:firstLine="359" w:firstLineChars="171"/>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5</w:t>
      </w:r>
      <w:r>
        <w:rPr>
          <w:rFonts w:hint="eastAsia" w:ascii="宋体" w:hAnsi="宋体" w:cs="MingLiU"/>
          <w:snapToGrid w:val="0"/>
          <w:kern w:val="0"/>
          <w:szCs w:val="21"/>
          <w:highlight w:val="none"/>
        </w:rPr>
        <w:t>）项目经理资格要求：见投标人须知前附表；</w:t>
      </w:r>
    </w:p>
    <w:p>
      <w:pPr>
        <w:autoSpaceDE w:val="0"/>
        <w:autoSpaceDN w:val="0"/>
        <w:adjustRightInd w:val="0"/>
        <w:snapToGrid w:val="0"/>
        <w:spacing w:line="360" w:lineRule="auto"/>
        <w:ind w:firstLine="359" w:firstLineChars="171"/>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（6）其他要求：见投标人须知前附表。</w:t>
      </w:r>
    </w:p>
    <w:p>
      <w:pPr>
        <w:autoSpaceDE w:val="0"/>
        <w:autoSpaceDN w:val="0"/>
        <w:adjustRightInd w:val="0"/>
        <w:snapToGrid w:val="0"/>
        <w:spacing w:line="360" w:lineRule="auto"/>
        <w:ind w:firstLine="359" w:firstLineChars="171"/>
        <w:jc w:val="left"/>
        <w:rPr>
          <w:rFonts w:hint="eastAsia" w:ascii="宋体" w:hAnsi="宋体" w:cs="MingLiU"/>
          <w:snapToGrid w:val="0"/>
          <w:kern w:val="0"/>
          <w:szCs w:val="21"/>
          <w:highlight w:val="none"/>
        </w:rPr>
      </w:pPr>
      <w:r>
        <w:rPr>
          <w:rFonts w:ascii="宋体" w:hAnsi="宋体"/>
          <w:snapToGrid w:val="0"/>
          <w:kern w:val="0"/>
          <w:szCs w:val="21"/>
          <w:highlight w:val="none"/>
        </w:rPr>
        <w:t xml:space="preserve">1.4.2  </w:t>
      </w:r>
      <w:r>
        <w:rPr>
          <w:rFonts w:hint="eastAsia" w:ascii="宋体" w:hAnsi="宋体" w:cs="MingLiU"/>
          <w:snapToGrid w:val="0"/>
          <w:kern w:val="0"/>
          <w:szCs w:val="21"/>
          <w:highlight w:val="none"/>
        </w:rPr>
        <w:t>本工程不接受联合体投标。</w:t>
      </w:r>
    </w:p>
    <w:p>
      <w:pPr>
        <w:autoSpaceDE w:val="0"/>
        <w:autoSpaceDN w:val="0"/>
        <w:adjustRightInd w:val="0"/>
        <w:snapToGrid w:val="0"/>
        <w:spacing w:line="360" w:lineRule="auto"/>
        <w:ind w:firstLine="359" w:firstLineChars="171"/>
        <w:jc w:val="left"/>
        <w:rPr>
          <w:rFonts w:hint="eastAsia" w:ascii="宋体" w:hAnsi="宋体" w:cs="MingLiU"/>
          <w:snapToGrid w:val="0"/>
          <w:kern w:val="0"/>
          <w:szCs w:val="21"/>
          <w:highlight w:val="none"/>
        </w:rPr>
      </w:pPr>
      <w:r>
        <w:rPr>
          <w:rFonts w:ascii="宋体" w:hAnsi="宋体"/>
          <w:snapToGrid w:val="0"/>
          <w:kern w:val="0"/>
          <w:szCs w:val="21"/>
          <w:highlight w:val="none"/>
        </w:rPr>
        <w:t xml:space="preserve">1.4.3  </w:t>
      </w:r>
      <w:r>
        <w:rPr>
          <w:rFonts w:hint="eastAsia" w:ascii="宋体" w:hAnsi="宋体" w:cs="MingLiU"/>
          <w:snapToGrid w:val="0"/>
          <w:kern w:val="0"/>
          <w:szCs w:val="21"/>
          <w:highlight w:val="none"/>
        </w:rPr>
        <w:t>投标人不得存在下列情形之一：</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position w:val="-2"/>
          <w:szCs w:val="21"/>
          <w:highlight w:val="none"/>
        </w:rPr>
        <w:t>（</w:t>
      </w:r>
      <w:r>
        <w:rPr>
          <w:rFonts w:ascii="宋体" w:hAnsi="宋体"/>
          <w:snapToGrid w:val="0"/>
          <w:kern w:val="0"/>
          <w:position w:val="-2"/>
          <w:szCs w:val="21"/>
          <w:highlight w:val="none"/>
        </w:rPr>
        <w:t>1</w:t>
      </w:r>
      <w:r>
        <w:rPr>
          <w:rFonts w:hint="eastAsia" w:ascii="宋体" w:hAnsi="宋体" w:cs="MingLiU"/>
          <w:snapToGrid w:val="0"/>
          <w:kern w:val="0"/>
          <w:position w:val="-2"/>
          <w:szCs w:val="21"/>
          <w:highlight w:val="none"/>
        </w:rPr>
        <w:t>）与招标人存在利害关系可能影响招标公正性的法人、其他组织或者个人；</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2</w:t>
      </w:r>
      <w:r>
        <w:rPr>
          <w:rFonts w:hint="eastAsia" w:ascii="宋体" w:hAnsi="宋体" w:cs="MingLiU"/>
          <w:snapToGrid w:val="0"/>
          <w:kern w:val="0"/>
          <w:szCs w:val="21"/>
          <w:highlight w:val="none"/>
        </w:rPr>
        <w:t>）为本标段前期准备提供设计或咨询服务的，但设计施工总承包的除外；</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3</w:t>
      </w:r>
      <w:r>
        <w:rPr>
          <w:rFonts w:hint="eastAsia" w:ascii="宋体" w:hAnsi="宋体" w:cs="MingLiU"/>
          <w:snapToGrid w:val="0"/>
          <w:kern w:val="0"/>
          <w:szCs w:val="21"/>
          <w:highlight w:val="none"/>
        </w:rPr>
        <w:t>）为本标段的监理人；</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4</w:t>
      </w:r>
      <w:r>
        <w:rPr>
          <w:rFonts w:hint="eastAsia" w:ascii="宋体" w:hAnsi="宋体" w:cs="MingLiU"/>
          <w:snapToGrid w:val="0"/>
          <w:kern w:val="0"/>
          <w:szCs w:val="21"/>
          <w:highlight w:val="none"/>
        </w:rPr>
        <w:t>）为本标段的代建人；</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5</w:t>
      </w:r>
      <w:r>
        <w:rPr>
          <w:rFonts w:hint="eastAsia" w:ascii="宋体" w:hAnsi="宋体" w:cs="MingLiU"/>
          <w:snapToGrid w:val="0"/>
          <w:kern w:val="0"/>
          <w:szCs w:val="21"/>
          <w:highlight w:val="none"/>
        </w:rPr>
        <w:t>）为本标段提供招标代理服务的；</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6</w:t>
      </w:r>
      <w:r>
        <w:rPr>
          <w:rFonts w:hint="eastAsia" w:ascii="宋体" w:hAnsi="宋体" w:cs="MingLiU"/>
          <w:snapToGrid w:val="0"/>
          <w:kern w:val="0"/>
          <w:szCs w:val="21"/>
          <w:highlight w:val="none"/>
        </w:rPr>
        <w:t>）与本标段的监理人或代建人或招标代理机构同为一个法定代表人的；</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7</w:t>
      </w:r>
      <w:r>
        <w:rPr>
          <w:rFonts w:hint="eastAsia" w:ascii="宋体" w:hAnsi="宋体" w:cs="MingLiU"/>
          <w:snapToGrid w:val="0"/>
          <w:kern w:val="0"/>
          <w:szCs w:val="21"/>
          <w:highlight w:val="none"/>
        </w:rPr>
        <w:t>）与本标段的监理人或代建人或招标代理机构相互控股或参股的；</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8</w:t>
      </w:r>
      <w:r>
        <w:rPr>
          <w:rFonts w:hint="eastAsia" w:ascii="宋体" w:hAnsi="宋体" w:cs="MingLiU"/>
          <w:snapToGrid w:val="0"/>
          <w:kern w:val="0"/>
          <w:szCs w:val="21"/>
          <w:highlight w:val="none"/>
        </w:rPr>
        <w:t>）与本标段的监理人或代建人或招标代理机构相互任职或工作的；</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9</w:t>
      </w:r>
      <w:r>
        <w:rPr>
          <w:rFonts w:hint="eastAsia" w:ascii="宋体" w:hAnsi="宋体" w:cs="MingLiU"/>
          <w:snapToGrid w:val="0"/>
          <w:kern w:val="0"/>
          <w:szCs w:val="21"/>
          <w:highlight w:val="none"/>
        </w:rPr>
        <w:t>）被责令停业的；</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10</w:t>
      </w:r>
      <w:r>
        <w:rPr>
          <w:rFonts w:hint="eastAsia" w:ascii="宋体" w:hAnsi="宋体" w:cs="MingLiU"/>
          <w:snapToGrid w:val="0"/>
          <w:kern w:val="0"/>
          <w:szCs w:val="21"/>
          <w:highlight w:val="none"/>
        </w:rPr>
        <w:t>）被暂停或取消投标资格的；</w:t>
      </w:r>
    </w:p>
    <w:p>
      <w:pPr>
        <w:autoSpaceDE w:val="0"/>
        <w:autoSpaceDN w:val="0"/>
        <w:adjustRightInd w:val="0"/>
        <w:snapToGrid w:val="0"/>
        <w:spacing w:line="360" w:lineRule="auto"/>
        <w:ind w:firstLine="359" w:firstLine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11</w:t>
      </w:r>
      <w:r>
        <w:rPr>
          <w:rFonts w:hint="eastAsia" w:ascii="宋体" w:hAnsi="宋体" w:cs="MingLiU"/>
          <w:snapToGrid w:val="0"/>
          <w:kern w:val="0"/>
          <w:szCs w:val="21"/>
          <w:highlight w:val="none"/>
        </w:rPr>
        <w:t>）财产被接管或冻结的；</w:t>
      </w:r>
    </w:p>
    <w:p>
      <w:pPr>
        <w:autoSpaceDE w:val="0"/>
        <w:autoSpaceDN w:val="0"/>
        <w:adjustRightInd w:val="0"/>
        <w:snapToGrid w:val="0"/>
        <w:spacing w:line="360" w:lineRule="auto"/>
        <w:ind w:firstLine="359" w:firstLineChars="171"/>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12</w:t>
      </w:r>
      <w:r>
        <w:rPr>
          <w:rFonts w:hint="eastAsia" w:ascii="宋体" w:hAnsi="宋体" w:cs="MingLiU"/>
          <w:snapToGrid w:val="0"/>
          <w:kern w:val="0"/>
          <w:szCs w:val="21"/>
          <w:highlight w:val="none"/>
        </w:rPr>
        <w:t>）</w:t>
      </w:r>
      <w:r>
        <w:rPr>
          <w:rFonts w:hint="eastAsia" w:ascii="宋体" w:hAnsi="宋体"/>
          <w:sz w:val="22"/>
          <w:szCs w:val="22"/>
          <w:highlight w:val="none"/>
        </w:rPr>
        <w:t>单位负责人为同一人或者存在控股、管理关系的不同单位</w:t>
      </w:r>
      <w:r>
        <w:rPr>
          <w:rFonts w:ascii="宋体" w:hAnsi="宋体"/>
          <w:sz w:val="22"/>
          <w:szCs w:val="22"/>
          <w:highlight w:val="none"/>
        </w:rPr>
        <w:t>，不得在同一标段中同时投标</w:t>
      </w:r>
      <w:r>
        <w:rPr>
          <w:rFonts w:hint="eastAsia" w:ascii="宋体" w:hAnsi="宋体" w:cs="MingLiU"/>
          <w:snapToGrid w:val="0"/>
          <w:kern w:val="0"/>
          <w:szCs w:val="21"/>
          <w:highlight w:val="none"/>
        </w:rPr>
        <w:t>。</w:t>
      </w:r>
    </w:p>
    <w:p>
      <w:pPr>
        <w:pStyle w:val="4"/>
        <w:snapToGrid w:val="0"/>
        <w:spacing w:before="120" w:after="120" w:line="360" w:lineRule="auto"/>
        <w:rPr>
          <w:rFonts w:ascii="宋体" w:hAnsi="宋体"/>
          <w:snapToGrid w:val="0"/>
          <w:highlight w:val="none"/>
        </w:rPr>
      </w:pPr>
      <w:bookmarkStart w:id="132" w:name="_Toc421701892"/>
      <w:bookmarkStart w:id="133" w:name="_Toc13485"/>
      <w:bookmarkStart w:id="134" w:name="_Toc200513132"/>
      <w:bookmarkStart w:id="135" w:name="_Toc287607752"/>
      <w:bookmarkStart w:id="136" w:name="_Toc387060672"/>
      <w:bookmarkStart w:id="137" w:name="_Toc464654485"/>
      <w:bookmarkStart w:id="138" w:name="_Toc287620691"/>
      <w:bookmarkStart w:id="139" w:name="_Toc277082558"/>
      <w:bookmarkStart w:id="140" w:name="_Toc25349"/>
      <w:bookmarkStart w:id="141" w:name="_Toc224103323"/>
      <w:r>
        <w:rPr>
          <w:rFonts w:ascii="宋体" w:hAnsi="宋体"/>
          <w:snapToGrid w:val="0"/>
          <w:highlight w:val="none"/>
        </w:rPr>
        <w:t xml:space="preserve">1.5  </w:t>
      </w:r>
      <w:r>
        <w:rPr>
          <w:rFonts w:hint="eastAsia" w:ascii="宋体" w:hAnsi="宋体"/>
          <w:snapToGrid w:val="0"/>
          <w:highlight w:val="none"/>
        </w:rPr>
        <w:t>费用承担</w:t>
      </w:r>
      <w:bookmarkEnd w:id="132"/>
      <w:bookmarkEnd w:id="133"/>
      <w:bookmarkEnd w:id="134"/>
      <w:bookmarkEnd w:id="135"/>
      <w:bookmarkEnd w:id="136"/>
      <w:bookmarkEnd w:id="137"/>
      <w:bookmarkEnd w:id="138"/>
      <w:bookmarkEnd w:id="139"/>
      <w:bookmarkEnd w:id="140"/>
      <w:bookmarkEnd w:id="141"/>
    </w:p>
    <w:p>
      <w:pPr>
        <w:autoSpaceDE w:val="0"/>
        <w:autoSpaceDN w:val="0"/>
        <w:adjustRightInd w:val="0"/>
        <w:snapToGrid w:val="0"/>
        <w:spacing w:line="360" w:lineRule="auto"/>
        <w:ind w:firstLine="420" w:firstLineChars="200"/>
        <w:jc w:val="left"/>
        <w:rPr>
          <w:rFonts w:ascii="宋体" w:hAnsi="宋体" w:cs="MingLiU"/>
          <w:snapToGrid w:val="0"/>
          <w:kern w:val="0"/>
          <w:szCs w:val="21"/>
          <w:highlight w:val="none"/>
        </w:rPr>
      </w:pPr>
      <w:r>
        <w:rPr>
          <w:rFonts w:hint="eastAsia" w:ascii="宋体" w:hAnsi="宋体" w:cs="MingLiU"/>
          <w:snapToGrid w:val="0"/>
          <w:kern w:val="0"/>
          <w:szCs w:val="21"/>
          <w:highlight w:val="none"/>
        </w:rPr>
        <w:t>1.5.1  投标人准备和参加投标活动发生的费用自理。</w:t>
      </w:r>
    </w:p>
    <w:p>
      <w:pPr>
        <w:pStyle w:val="4"/>
        <w:snapToGrid w:val="0"/>
        <w:spacing w:before="120" w:after="120" w:line="360" w:lineRule="auto"/>
        <w:rPr>
          <w:rFonts w:ascii="宋体" w:hAnsi="宋体"/>
          <w:snapToGrid w:val="0"/>
          <w:highlight w:val="none"/>
        </w:rPr>
      </w:pPr>
      <w:bookmarkStart w:id="142" w:name="_Toc287620692"/>
      <w:bookmarkStart w:id="143" w:name="_Toc464654486"/>
      <w:bookmarkStart w:id="144" w:name="_Toc224103324"/>
      <w:bookmarkStart w:id="145" w:name="_Toc25666"/>
      <w:bookmarkStart w:id="146" w:name="_Toc287607753"/>
      <w:bookmarkStart w:id="147" w:name="_Toc387060673"/>
      <w:bookmarkStart w:id="148" w:name="_Toc277082559"/>
      <w:bookmarkStart w:id="149" w:name="_Toc421701893"/>
      <w:bookmarkStart w:id="150" w:name="_Toc2325"/>
      <w:bookmarkStart w:id="151" w:name="_Toc200513133"/>
      <w:r>
        <w:rPr>
          <w:rFonts w:ascii="宋体" w:hAnsi="宋体"/>
          <w:snapToGrid w:val="0"/>
          <w:highlight w:val="none"/>
        </w:rPr>
        <w:t xml:space="preserve">1.6  </w:t>
      </w:r>
      <w:r>
        <w:rPr>
          <w:rFonts w:hint="eastAsia" w:ascii="宋体" w:hAnsi="宋体"/>
          <w:snapToGrid w:val="0"/>
          <w:highlight w:val="none"/>
        </w:rPr>
        <w:t>保密</w:t>
      </w:r>
      <w:bookmarkEnd w:id="142"/>
      <w:bookmarkEnd w:id="143"/>
      <w:bookmarkEnd w:id="144"/>
      <w:bookmarkEnd w:id="145"/>
      <w:bookmarkEnd w:id="146"/>
      <w:bookmarkEnd w:id="147"/>
      <w:bookmarkEnd w:id="148"/>
      <w:bookmarkEnd w:id="149"/>
      <w:bookmarkEnd w:id="150"/>
      <w:bookmarkEnd w:id="151"/>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hint="eastAsia" w:ascii="宋体" w:hAnsi="宋体" w:cs="MingLiU"/>
          <w:snapToGrid w:val="0"/>
          <w:kern w:val="0"/>
          <w:szCs w:val="21"/>
          <w:highlight w:val="none"/>
        </w:rPr>
        <w:t>参与招标投标活动的各方应对招标文件和投标文件中的商业和技术等秘密保密，违者应对由此造成的后果承担法律责任。</w:t>
      </w:r>
    </w:p>
    <w:p>
      <w:pPr>
        <w:pStyle w:val="4"/>
        <w:snapToGrid w:val="0"/>
        <w:spacing w:before="120" w:after="120" w:line="360" w:lineRule="auto"/>
        <w:rPr>
          <w:rFonts w:ascii="宋体" w:hAnsi="宋体"/>
          <w:snapToGrid w:val="0"/>
          <w:highlight w:val="none"/>
        </w:rPr>
      </w:pPr>
      <w:bookmarkStart w:id="152" w:name="_Toc224103325"/>
      <w:bookmarkStart w:id="153" w:name="_Toc387060674"/>
      <w:bookmarkStart w:id="154" w:name="_Toc464654487"/>
      <w:bookmarkStart w:id="155" w:name="_Toc287620693"/>
      <w:bookmarkStart w:id="156" w:name="_Toc200513134"/>
      <w:bookmarkStart w:id="157" w:name="_Toc4196"/>
      <w:bookmarkStart w:id="158" w:name="_Toc277082560"/>
      <w:bookmarkStart w:id="159" w:name="_Toc421701894"/>
      <w:bookmarkStart w:id="160" w:name="_Toc287607754"/>
      <w:bookmarkStart w:id="161" w:name="_Toc8604"/>
      <w:r>
        <w:rPr>
          <w:rFonts w:ascii="宋体" w:hAnsi="宋体"/>
          <w:snapToGrid w:val="0"/>
          <w:highlight w:val="none"/>
        </w:rPr>
        <w:t xml:space="preserve">1.7  </w:t>
      </w:r>
      <w:r>
        <w:rPr>
          <w:rFonts w:hint="eastAsia" w:ascii="宋体" w:hAnsi="宋体"/>
          <w:snapToGrid w:val="0"/>
          <w:highlight w:val="none"/>
        </w:rPr>
        <w:t>语言文字</w:t>
      </w:r>
      <w:bookmarkEnd w:id="152"/>
      <w:bookmarkEnd w:id="153"/>
      <w:bookmarkEnd w:id="154"/>
      <w:bookmarkEnd w:id="155"/>
      <w:bookmarkEnd w:id="156"/>
      <w:bookmarkEnd w:id="157"/>
      <w:bookmarkEnd w:id="158"/>
      <w:bookmarkEnd w:id="159"/>
      <w:bookmarkEnd w:id="160"/>
      <w:bookmarkEnd w:id="161"/>
    </w:p>
    <w:p>
      <w:pPr>
        <w:autoSpaceDE w:val="0"/>
        <w:autoSpaceDN w:val="0"/>
        <w:adjustRightInd w:val="0"/>
        <w:snapToGrid w:val="0"/>
        <w:spacing w:line="360" w:lineRule="auto"/>
        <w:ind w:firstLine="420" w:firstLineChars="200"/>
        <w:jc w:val="left"/>
        <w:rPr>
          <w:rFonts w:ascii="宋体" w:hAnsi="宋体" w:cs="MingLiU"/>
          <w:snapToGrid w:val="0"/>
          <w:kern w:val="0"/>
          <w:szCs w:val="21"/>
          <w:highlight w:val="none"/>
        </w:rPr>
      </w:pPr>
      <w:r>
        <w:rPr>
          <w:rFonts w:hint="eastAsia" w:ascii="宋体" w:hAnsi="宋体" w:cs="MingLiU"/>
          <w:snapToGrid w:val="0"/>
          <w:kern w:val="0"/>
          <w:szCs w:val="21"/>
          <w:highlight w:val="none"/>
        </w:rPr>
        <w:t>除专用术语外，与招标投标有关的语言均使用中文。必要时专用术语应附有中文注释。</w:t>
      </w:r>
    </w:p>
    <w:p>
      <w:pPr>
        <w:pStyle w:val="4"/>
        <w:snapToGrid w:val="0"/>
        <w:spacing w:before="120" w:after="120" w:line="360" w:lineRule="auto"/>
        <w:rPr>
          <w:rFonts w:ascii="宋体" w:hAnsi="宋体"/>
          <w:snapToGrid w:val="0"/>
          <w:highlight w:val="none"/>
        </w:rPr>
      </w:pPr>
      <w:bookmarkStart w:id="162" w:name="_Toc224103326"/>
      <w:bookmarkStart w:id="163" w:name="_Toc464654488"/>
      <w:bookmarkStart w:id="164" w:name="_Toc421701895"/>
      <w:bookmarkStart w:id="165" w:name="_Toc387060675"/>
      <w:bookmarkStart w:id="166" w:name="_Toc287620694"/>
      <w:bookmarkStart w:id="167" w:name="_Toc287607755"/>
      <w:bookmarkStart w:id="168" w:name="_Toc200513135"/>
      <w:bookmarkStart w:id="169" w:name="_Toc20761"/>
      <w:bookmarkStart w:id="170" w:name="_Toc12687"/>
      <w:bookmarkStart w:id="171" w:name="_Toc277082561"/>
      <w:r>
        <w:rPr>
          <w:rFonts w:ascii="宋体" w:hAnsi="宋体"/>
          <w:snapToGrid w:val="0"/>
          <w:highlight w:val="none"/>
        </w:rPr>
        <w:t xml:space="preserve">1.8  </w:t>
      </w:r>
      <w:r>
        <w:rPr>
          <w:rFonts w:hint="eastAsia" w:ascii="宋体" w:hAnsi="宋体"/>
          <w:snapToGrid w:val="0"/>
          <w:highlight w:val="none"/>
        </w:rPr>
        <w:t>计量单位</w:t>
      </w:r>
      <w:bookmarkEnd w:id="162"/>
      <w:bookmarkEnd w:id="163"/>
      <w:bookmarkEnd w:id="164"/>
      <w:bookmarkEnd w:id="165"/>
      <w:bookmarkEnd w:id="166"/>
      <w:bookmarkEnd w:id="167"/>
      <w:bookmarkEnd w:id="168"/>
      <w:bookmarkEnd w:id="169"/>
      <w:bookmarkEnd w:id="170"/>
      <w:bookmarkEnd w:id="171"/>
    </w:p>
    <w:p>
      <w:pPr>
        <w:autoSpaceDE w:val="0"/>
        <w:autoSpaceDN w:val="0"/>
        <w:adjustRightInd w:val="0"/>
        <w:snapToGrid w:val="0"/>
        <w:spacing w:line="360" w:lineRule="auto"/>
        <w:ind w:firstLine="424" w:firstLineChars="202"/>
        <w:jc w:val="left"/>
        <w:rPr>
          <w:rFonts w:hint="eastAsia" w:ascii="宋体" w:hAnsi="宋体" w:cs="MingLiU"/>
          <w:snapToGrid w:val="0"/>
          <w:kern w:val="0"/>
          <w:szCs w:val="21"/>
          <w:highlight w:val="none"/>
        </w:rPr>
      </w:pPr>
      <w:bookmarkStart w:id="172" w:name="_Toc287607756"/>
      <w:bookmarkStart w:id="173" w:name="_Toc6858"/>
      <w:bookmarkStart w:id="174" w:name="_Toc277082562"/>
      <w:bookmarkStart w:id="175" w:name="_Toc224103327"/>
      <w:bookmarkStart w:id="176" w:name="_Toc464654489"/>
      <w:bookmarkStart w:id="177" w:name="_Toc387060676"/>
      <w:bookmarkStart w:id="178" w:name="_Toc421701896"/>
      <w:bookmarkStart w:id="179" w:name="_Toc287620695"/>
      <w:bookmarkStart w:id="180" w:name="_Toc19418"/>
      <w:bookmarkStart w:id="181" w:name="_Toc200513136"/>
      <w:r>
        <w:rPr>
          <w:rFonts w:hint="eastAsia" w:ascii="宋体" w:hAnsi="宋体" w:cs="MingLiU"/>
          <w:snapToGrid w:val="0"/>
          <w:kern w:val="0"/>
          <w:szCs w:val="21"/>
          <w:highlight w:val="none"/>
        </w:rPr>
        <w:t>1.8.1  所有计量均采用中华人民共和国法定计量单位。</w:t>
      </w:r>
    </w:p>
    <w:p>
      <w:pPr>
        <w:autoSpaceDE w:val="0"/>
        <w:autoSpaceDN w:val="0"/>
        <w:adjustRightInd w:val="0"/>
        <w:snapToGrid w:val="0"/>
        <w:spacing w:line="360" w:lineRule="auto"/>
        <w:ind w:firstLine="424" w:firstLineChars="202"/>
        <w:jc w:val="left"/>
        <w:rPr>
          <w:rFonts w:hint="eastAsia" w:ascii="宋体" w:hAnsi="宋体" w:cs="MingLiU"/>
          <w:snapToGrid w:val="0"/>
          <w:kern w:val="0"/>
          <w:szCs w:val="21"/>
          <w:highlight w:val="none"/>
        </w:rPr>
      </w:pPr>
      <w:r>
        <w:rPr>
          <w:rFonts w:hint="eastAsia" w:ascii="宋体" w:hAnsi="宋体" w:cs="宋体"/>
          <w:snapToGrid w:val="0"/>
          <w:kern w:val="0"/>
          <w:highlight w:val="none"/>
        </w:rPr>
        <w:t xml:space="preserve">1.8.2 </w:t>
      </w:r>
      <w:r>
        <w:rPr>
          <w:rFonts w:hint="eastAsia" w:ascii="宋体" w:hAnsi="宋体" w:cs="宋体"/>
          <w:kern w:val="0"/>
          <w:highlight w:val="none"/>
        </w:rPr>
        <w:t xml:space="preserve"> </w:t>
      </w:r>
      <w:r>
        <w:rPr>
          <w:rFonts w:hint="eastAsia" w:ascii="宋体" w:hAnsi="宋体" w:cs="宋体"/>
          <w:snapToGrid w:val="0"/>
          <w:kern w:val="0"/>
          <w:highlight w:val="none"/>
        </w:rPr>
        <w:t>本项目一律采用人民币进行报价。</w:t>
      </w:r>
    </w:p>
    <w:p>
      <w:pPr>
        <w:pStyle w:val="4"/>
        <w:snapToGrid w:val="0"/>
        <w:spacing w:before="120" w:after="120" w:line="360" w:lineRule="auto"/>
        <w:rPr>
          <w:rFonts w:hint="eastAsia" w:ascii="宋体" w:hAnsi="宋体"/>
          <w:snapToGrid w:val="0"/>
          <w:highlight w:val="none"/>
        </w:rPr>
      </w:pPr>
      <w:r>
        <w:rPr>
          <w:rFonts w:ascii="宋体" w:hAnsi="宋体"/>
          <w:snapToGrid w:val="0"/>
          <w:highlight w:val="none"/>
        </w:rPr>
        <w:t xml:space="preserve">1.9  </w:t>
      </w:r>
      <w:r>
        <w:rPr>
          <w:rFonts w:hint="eastAsia" w:ascii="宋体" w:hAnsi="宋体"/>
          <w:snapToGrid w:val="0"/>
          <w:highlight w:val="none"/>
        </w:rPr>
        <w:t>踏勘现场</w:t>
      </w:r>
      <w:bookmarkEnd w:id="172"/>
      <w:bookmarkEnd w:id="173"/>
      <w:bookmarkEnd w:id="174"/>
      <w:bookmarkEnd w:id="175"/>
      <w:bookmarkEnd w:id="176"/>
      <w:bookmarkEnd w:id="177"/>
      <w:bookmarkEnd w:id="178"/>
      <w:bookmarkEnd w:id="179"/>
      <w:bookmarkEnd w:id="180"/>
      <w:bookmarkEnd w:id="181"/>
    </w:p>
    <w:p>
      <w:pPr>
        <w:ind w:firstLine="420"/>
        <w:rPr>
          <w:rFonts w:hint="eastAsia" w:ascii="宋体" w:hAnsi="宋体"/>
          <w:highlight w:val="none"/>
        </w:rPr>
      </w:pPr>
      <w:r>
        <w:rPr>
          <w:rFonts w:hint="eastAsia" w:ascii="宋体" w:hAnsi="宋体"/>
          <w:highlight w:val="none"/>
        </w:rPr>
        <w:t>1.9.1  不组织，由投标人自行踏勘。</w:t>
      </w:r>
    </w:p>
    <w:p>
      <w:pPr>
        <w:autoSpaceDE w:val="0"/>
        <w:autoSpaceDN w:val="0"/>
        <w:adjustRightInd w:val="0"/>
        <w:snapToGrid w:val="0"/>
        <w:spacing w:line="460" w:lineRule="exact"/>
        <w:ind w:firstLine="420"/>
        <w:jc w:val="left"/>
        <w:rPr>
          <w:rFonts w:hint="eastAsia" w:ascii="宋体" w:hAnsi="宋体" w:cs="宋体"/>
          <w:kern w:val="0"/>
          <w:highlight w:val="none"/>
        </w:rPr>
      </w:pPr>
      <w:r>
        <w:rPr>
          <w:rFonts w:hint="eastAsia" w:ascii="宋体" w:hAnsi="宋体" w:cs="宋体"/>
          <w:snapToGrid w:val="0"/>
          <w:kern w:val="0"/>
          <w:highlight w:val="none"/>
        </w:rPr>
        <w:t>1.9.2</w:t>
      </w:r>
      <w:r>
        <w:rPr>
          <w:rFonts w:hint="eastAsia" w:ascii="宋体" w:hAnsi="宋体" w:cs="宋体"/>
          <w:kern w:val="0"/>
          <w:highlight w:val="none"/>
        </w:rPr>
        <w:t xml:space="preserve">  </w:t>
      </w:r>
      <w:r>
        <w:rPr>
          <w:rFonts w:hint="eastAsia" w:ascii="宋体" w:hAnsi="宋体" w:cs="宋体"/>
          <w:snapToGrid w:val="0"/>
          <w:kern w:val="0"/>
          <w:highlight w:val="none"/>
        </w:rPr>
        <w:t>投标人踏勘现场发生的费用自理。</w:t>
      </w:r>
    </w:p>
    <w:p>
      <w:pPr>
        <w:autoSpaceDE w:val="0"/>
        <w:autoSpaceDN w:val="0"/>
        <w:adjustRightInd w:val="0"/>
        <w:snapToGrid w:val="0"/>
        <w:spacing w:line="460" w:lineRule="exact"/>
        <w:ind w:firstLine="420"/>
        <w:jc w:val="left"/>
        <w:rPr>
          <w:rFonts w:hint="eastAsia" w:ascii="宋体" w:hAnsi="宋体"/>
          <w:highlight w:val="none"/>
        </w:rPr>
      </w:pPr>
      <w:r>
        <w:rPr>
          <w:rFonts w:hint="eastAsia" w:ascii="宋体" w:hAnsi="宋体" w:cs="宋体"/>
          <w:snapToGrid w:val="0"/>
          <w:kern w:val="0"/>
          <w:highlight w:val="none"/>
        </w:rPr>
        <w:t>1.9.3</w:t>
      </w:r>
      <w:r>
        <w:rPr>
          <w:rFonts w:hint="eastAsia" w:ascii="宋体" w:hAnsi="宋体" w:cs="宋体"/>
          <w:kern w:val="0"/>
          <w:highlight w:val="none"/>
        </w:rPr>
        <w:t xml:space="preserve">  </w:t>
      </w:r>
      <w:r>
        <w:rPr>
          <w:rFonts w:hint="eastAsia" w:ascii="宋体" w:hAnsi="宋体" w:cs="宋体"/>
          <w:snapToGrid w:val="0"/>
          <w:kern w:val="0"/>
          <w:highlight w:val="none"/>
        </w:rPr>
        <w:t>投标人自行负责在踏勘现场中所发生的人员伤亡和财产损失。</w:t>
      </w:r>
    </w:p>
    <w:p>
      <w:pPr>
        <w:pStyle w:val="4"/>
        <w:snapToGrid w:val="0"/>
        <w:spacing w:before="120" w:after="120" w:line="360" w:lineRule="auto"/>
        <w:rPr>
          <w:rFonts w:hint="eastAsia" w:ascii="宋体" w:hAnsi="宋体"/>
          <w:snapToGrid w:val="0"/>
          <w:highlight w:val="none"/>
        </w:rPr>
      </w:pPr>
      <w:bookmarkStart w:id="182" w:name="_Toc421701897"/>
      <w:bookmarkStart w:id="183" w:name="_Toc277082563"/>
      <w:bookmarkStart w:id="184" w:name="_Toc224103328"/>
      <w:bookmarkStart w:id="185" w:name="_Toc8860"/>
      <w:bookmarkStart w:id="186" w:name="_Toc200513137"/>
      <w:bookmarkStart w:id="187" w:name="_Toc144"/>
      <w:bookmarkStart w:id="188" w:name="_Toc287620696"/>
      <w:bookmarkStart w:id="189" w:name="_Toc287607757"/>
      <w:bookmarkStart w:id="190" w:name="_Toc387060677"/>
      <w:bookmarkStart w:id="191" w:name="_Toc464654490"/>
      <w:r>
        <w:rPr>
          <w:rFonts w:ascii="宋体" w:hAnsi="宋体"/>
          <w:snapToGrid w:val="0"/>
          <w:highlight w:val="none"/>
        </w:rPr>
        <w:t xml:space="preserve">1.10  </w:t>
      </w:r>
      <w:r>
        <w:rPr>
          <w:rFonts w:hint="eastAsia" w:ascii="宋体" w:hAnsi="宋体"/>
          <w:snapToGrid w:val="0"/>
          <w:highlight w:val="none"/>
        </w:rPr>
        <w:t>投标预备会</w:t>
      </w:r>
      <w:bookmarkEnd w:id="182"/>
      <w:bookmarkEnd w:id="183"/>
      <w:bookmarkEnd w:id="184"/>
      <w:bookmarkEnd w:id="185"/>
      <w:bookmarkEnd w:id="186"/>
      <w:bookmarkEnd w:id="187"/>
      <w:bookmarkEnd w:id="188"/>
      <w:bookmarkEnd w:id="189"/>
      <w:bookmarkEnd w:id="190"/>
      <w:bookmarkEnd w:id="191"/>
    </w:p>
    <w:p>
      <w:pPr>
        <w:rPr>
          <w:rFonts w:hint="eastAsia" w:ascii="宋体" w:hAnsi="宋体"/>
          <w:highlight w:val="none"/>
        </w:rPr>
      </w:pPr>
      <w:r>
        <w:rPr>
          <w:rFonts w:hint="eastAsia" w:ascii="宋体" w:hAnsi="宋体"/>
          <w:highlight w:val="none"/>
        </w:rPr>
        <w:t xml:space="preserve">   1.10.1  </w:t>
      </w:r>
      <w:r>
        <w:rPr>
          <w:rFonts w:hint="eastAsia" w:ascii="宋体" w:hAnsi="宋体"/>
          <w:snapToGrid w:val="0"/>
          <w:highlight w:val="none"/>
        </w:rPr>
        <w:t>本工程不召开投标预备会。</w:t>
      </w:r>
    </w:p>
    <w:p>
      <w:pPr>
        <w:pStyle w:val="4"/>
        <w:snapToGrid w:val="0"/>
        <w:spacing w:before="120" w:after="120" w:line="360" w:lineRule="auto"/>
        <w:rPr>
          <w:rFonts w:hint="eastAsia" w:ascii="宋体" w:hAnsi="宋体"/>
          <w:snapToGrid w:val="0"/>
          <w:highlight w:val="none"/>
        </w:rPr>
      </w:pPr>
      <w:bookmarkStart w:id="192" w:name="_Toc224103329"/>
      <w:bookmarkStart w:id="193" w:name="_Toc5070"/>
      <w:bookmarkStart w:id="194" w:name="_Toc421701898"/>
      <w:bookmarkStart w:id="195" w:name="_Toc277082564"/>
      <w:bookmarkStart w:id="196" w:name="_Toc464654491"/>
      <w:bookmarkStart w:id="197" w:name="_Toc24887"/>
      <w:bookmarkStart w:id="198" w:name="_Toc387060678"/>
      <w:bookmarkStart w:id="199" w:name="_Toc287607758"/>
      <w:bookmarkStart w:id="200" w:name="_Toc200513138"/>
      <w:bookmarkStart w:id="201" w:name="_Toc287620697"/>
      <w:r>
        <w:rPr>
          <w:rFonts w:ascii="宋体" w:hAnsi="宋体"/>
          <w:snapToGrid w:val="0"/>
          <w:highlight w:val="none"/>
        </w:rPr>
        <w:t xml:space="preserve">1.11  </w:t>
      </w:r>
      <w:r>
        <w:rPr>
          <w:rFonts w:hint="eastAsia" w:ascii="宋体" w:hAnsi="宋体"/>
          <w:snapToGrid w:val="0"/>
          <w:highlight w:val="none"/>
        </w:rPr>
        <w:t>分包</w:t>
      </w:r>
      <w:bookmarkEnd w:id="192"/>
      <w:bookmarkEnd w:id="193"/>
      <w:bookmarkEnd w:id="194"/>
      <w:bookmarkEnd w:id="195"/>
      <w:bookmarkEnd w:id="196"/>
      <w:bookmarkEnd w:id="197"/>
      <w:bookmarkEnd w:id="198"/>
      <w:bookmarkEnd w:id="199"/>
      <w:bookmarkEnd w:id="200"/>
      <w:bookmarkEnd w:id="201"/>
      <w:bookmarkStart w:id="202" w:name="_Toc224103330"/>
      <w:bookmarkStart w:id="203" w:name="_Toc387060679"/>
      <w:bookmarkStart w:id="204" w:name="_Toc421701899"/>
      <w:bookmarkStart w:id="205" w:name="_Toc287620698"/>
      <w:bookmarkStart w:id="206" w:name="_Toc200513139"/>
      <w:bookmarkStart w:id="207" w:name="_Toc277082565"/>
      <w:bookmarkStart w:id="208" w:name="_Toc287607759"/>
    </w:p>
    <w:p>
      <w:pPr>
        <w:spacing w:line="460" w:lineRule="exact"/>
        <w:ind w:firstLine="420" w:firstLineChars="200"/>
        <w:rPr>
          <w:rFonts w:ascii="宋体" w:hAnsi="宋体"/>
          <w:highlight w:val="none"/>
        </w:rPr>
      </w:pPr>
      <w:r>
        <w:rPr>
          <w:rFonts w:hint="eastAsia" w:ascii="宋体" w:hAnsi="宋体"/>
          <w:highlight w:val="none"/>
        </w:rPr>
        <w:t>非主体、非关键性工程，经建设业主同意，可依法分包。</w:t>
      </w:r>
      <w:r>
        <w:rPr>
          <w:rFonts w:hint="eastAsia"/>
          <w:szCs w:val="21"/>
          <w:highlight w:val="none"/>
        </w:rPr>
        <w:t>以暂估价形式包括在总承包范围内的属于依法必须进行招标的项目范围且达到国家相关规定规模标准的工程，应当依法进行招标。</w:t>
      </w:r>
    </w:p>
    <w:p>
      <w:pPr>
        <w:pStyle w:val="4"/>
        <w:snapToGrid w:val="0"/>
        <w:spacing w:before="120" w:after="120" w:line="360" w:lineRule="auto"/>
        <w:rPr>
          <w:rFonts w:hint="eastAsia" w:ascii="宋体" w:hAnsi="宋体"/>
          <w:snapToGrid w:val="0"/>
          <w:highlight w:val="none"/>
        </w:rPr>
      </w:pPr>
      <w:bookmarkStart w:id="209" w:name="_Toc21749"/>
      <w:bookmarkStart w:id="210" w:name="_Toc464654492"/>
      <w:bookmarkStart w:id="211" w:name="_Toc20886"/>
      <w:r>
        <w:rPr>
          <w:rFonts w:ascii="宋体" w:hAnsi="宋体"/>
          <w:snapToGrid w:val="0"/>
          <w:highlight w:val="none"/>
        </w:rPr>
        <w:t xml:space="preserve">1.12  </w:t>
      </w:r>
      <w:r>
        <w:rPr>
          <w:rFonts w:hint="eastAsia" w:ascii="宋体" w:hAnsi="宋体"/>
          <w:snapToGrid w:val="0"/>
          <w:highlight w:val="none"/>
        </w:rPr>
        <w:t>偏离</w:t>
      </w:r>
      <w:bookmarkEnd w:id="202"/>
      <w:bookmarkEnd w:id="203"/>
      <w:bookmarkEnd w:id="204"/>
      <w:bookmarkEnd w:id="205"/>
      <w:bookmarkEnd w:id="206"/>
      <w:bookmarkEnd w:id="207"/>
      <w:bookmarkEnd w:id="208"/>
      <w:bookmarkEnd w:id="209"/>
      <w:bookmarkEnd w:id="210"/>
      <w:bookmarkEnd w:id="211"/>
    </w:p>
    <w:p>
      <w:pPr>
        <w:autoSpaceDE w:val="0"/>
        <w:autoSpaceDN w:val="0"/>
        <w:adjustRightInd w:val="0"/>
        <w:snapToGrid w:val="0"/>
        <w:spacing w:line="360" w:lineRule="auto"/>
        <w:ind w:left="359" w:leftChars="171"/>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不允许</w:t>
      </w:r>
    </w:p>
    <w:p>
      <w:pPr>
        <w:pStyle w:val="3"/>
        <w:spacing w:before="120" w:after="120" w:line="240" w:lineRule="auto"/>
        <w:rPr>
          <w:rFonts w:ascii="宋体" w:hAnsi="宋体"/>
          <w:snapToGrid w:val="0"/>
          <w:highlight w:val="none"/>
        </w:rPr>
      </w:pPr>
      <w:bookmarkStart w:id="212" w:name="_Toc277082566"/>
      <w:bookmarkStart w:id="213" w:name="_Toc287607760"/>
      <w:bookmarkStart w:id="214" w:name="_Toc200513140"/>
      <w:bookmarkStart w:id="215" w:name="_Toc224103331"/>
      <w:bookmarkStart w:id="216" w:name="_Toc287620699"/>
      <w:bookmarkStart w:id="217" w:name="_Toc387060680"/>
      <w:bookmarkStart w:id="218" w:name="_Toc464654493"/>
      <w:bookmarkStart w:id="219" w:name="_Toc8746"/>
      <w:r>
        <w:rPr>
          <w:rFonts w:ascii="宋体" w:hAnsi="宋体"/>
          <w:snapToGrid w:val="0"/>
          <w:highlight w:val="none"/>
        </w:rPr>
        <w:t xml:space="preserve">2.  </w:t>
      </w:r>
      <w:r>
        <w:rPr>
          <w:rFonts w:hint="eastAsia" w:ascii="宋体" w:hAnsi="宋体"/>
          <w:snapToGrid w:val="0"/>
          <w:highlight w:val="none"/>
        </w:rPr>
        <w:t>招标文件</w:t>
      </w:r>
      <w:bookmarkEnd w:id="212"/>
      <w:bookmarkEnd w:id="213"/>
      <w:bookmarkEnd w:id="214"/>
      <w:bookmarkEnd w:id="215"/>
      <w:bookmarkEnd w:id="216"/>
      <w:bookmarkEnd w:id="217"/>
      <w:bookmarkEnd w:id="218"/>
      <w:bookmarkEnd w:id="219"/>
    </w:p>
    <w:p>
      <w:pPr>
        <w:pStyle w:val="4"/>
        <w:snapToGrid w:val="0"/>
        <w:spacing w:before="120" w:after="120" w:line="360" w:lineRule="auto"/>
        <w:rPr>
          <w:rFonts w:ascii="宋体" w:hAnsi="宋体"/>
          <w:snapToGrid w:val="0"/>
          <w:highlight w:val="none"/>
        </w:rPr>
      </w:pPr>
      <w:bookmarkStart w:id="220" w:name="_Toc200513141"/>
      <w:bookmarkStart w:id="221" w:name="_Toc22860"/>
      <w:bookmarkStart w:id="222" w:name="_Toc421701901"/>
      <w:bookmarkStart w:id="223" w:name="_Toc287620700"/>
      <w:bookmarkStart w:id="224" w:name="_Toc277082567"/>
      <w:bookmarkStart w:id="225" w:name="_Toc464654494"/>
      <w:bookmarkStart w:id="226" w:name="_Toc345"/>
      <w:bookmarkStart w:id="227" w:name="_Toc287607761"/>
      <w:bookmarkStart w:id="228" w:name="_Toc387060681"/>
      <w:bookmarkStart w:id="229" w:name="_Toc224103332"/>
      <w:r>
        <w:rPr>
          <w:rFonts w:ascii="宋体" w:hAnsi="宋体"/>
          <w:snapToGrid w:val="0"/>
          <w:highlight w:val="none"/>
        </w:rPr>
        <w:t xml:space="preserve">2.1  </w:t>
      </w:r>
      <w:r>
        <w:rPr>
          <w:rFonts w:hint="eastAsia" w:ascii="宋体" w:hAnsi="宋体"/>
          <w:snapToGrid w:val="0"/>
          <w:highlight w:val="none"/>
        </w:rPr>
        <w:t>招标文件的组成</w:t>
      </w:r>
      <w:bookmarkEnd w:id="220"/>
      <w:bookmarkEnd w:id="221"/>
      <w:bookmarkEnd w:id="222"/>
      <w:bookmarkEnd w:id="223"/>
      <w:bookmarkEnd w:id="224"/>
      <w:bookmarkEnd w:id="225"/>
      <w:bookmarkEnd w:id="226"/>
      <w:bookmarkEnd w:id="227"/>
      <w:bookmarkEnd w:id="228"/>
      <w:bookmarkEnd w:id="229"/>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本招标文件包括：</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w:t>
      </w:r>
      <w:r>
        <w:rPr>
          <w:rFonts w:hint="eastAsia" w:ascii="宋体" w:hAnsi="宋体" w:cs="MingLiU"/>
          <w:snapToGrid w:val="0"/>
          <w:kern w:val="0"/>
          <w:szCs w:val="21"/>
          <w:highlight w:val="none"/>
        </w:rPr>
        <w:t>）招标公告；</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2</w:t>
      </w:r>
      <w:r>
        <w:rPr>
          <w:rFonts w:hint="eastAsia" w:ascii="宋体" w:hAnsi="宋体" w:cs="MingLiU"/>
          <w:snapToGrid w:val="0"/>
          <w:kern w:val="0"/>
          <w:szCs w:val="21"/>
          <w:highlight w:val="none"/>
        </w:rPr>
        <w:t>）投标人须知；</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3</w:t>
      </w:r>
      <w:r>
        <w:rPr>
          <w:rFonts w:hint="eastAsia" w:ascii="宋体" w:hAnsi="宋体" w:cs="MingLiU"/>
          <w:snapToGrid w:val="0"/>
          <w:kern w:val="0"/>
          <w:szCs w:val="21"/>
          <w:highlight w:val="none"/>
        </w:rPr>
        <w:t>）</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办法；</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4</w:t>
      </w:r>
      <w:r>
        <w:rPr>
          <w:rFonts w:hint="eastAsia" w:ascii="宋体" w:hAnsi="宋体" w:cs="MingLiU"/>
          <w:snapToGrid w:val="0"/>
          <w:kern w:val="0"/>
          <w:szCs w:val="21"/>
          <w:highlight w:val="none"/>
        </w:rPr>
        <w:t>）合同条款及格式；</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5</w:t>
      </w:r>
      <w:r>
        <w:rPr>
          <w:rFonts w:hint="eastAsia" w:ascii="宋体" w:hAnsi="宋体" w:cs="MingLiU"/>
          <w:snapToGrid w:val="0"/>
          <w:kern w:val="0"/>
          <w:szCs w:val="21"/>
          <w:highlight w:val="none"/>
        </w:rPr>
        <w:t>）工程量清单；</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cs="MingLiU"/>
          <w:snapToGrid w:val="0"/>
          <w:kern w:val="0"/>
          <w:szCs w:val="21"/>
          <w:highlight w:val="none"/>
        </w:rPr>
        <w:t>6</w:t>
      </w:r>
      <w:r>
        <w:rPr>
          <w:rFonts w:hint="eastAsia" w:ascii="宋体" w:hAnsi="宋体" w:cs="MingLiU"/>
          <w:snapToGrid w:val="0"/>
          <w:kern w:val="0"/>
          <w:szCs w:val="21"/>
          <w:highlight w:val="none"/>
        </w:rPr>
        <w:t>）图纸；</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7</w:t>
      </w:r>
      <w:r>
        <w:rPr>
          <w:rFonts w:hint="eastAsia" w:ascii="宋体" w:hAnsi="宋体" w:cs="MingLiU"/>
          <w:snapToGrid w:val="0"/>
          <w:kern w:val="0"/>
          <w:szCs w:val="21"/>
          <w:highlight w:val="none"/>
        </w:rPr>
        <w:t>）技术标准和要求；</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8</w:t>
      </w:r>
      <w:r>
        <w:rPr>
          <w:rFonts w:hint="eastAsia" w:ascii="宋体" w:hAnsi="宋体" w:cs="MingLiU"/>
          <w:snapToGrid w:val="0"/>
          <w:kern w:val="0"/>
          <w:szCs w:val="21"/>
          <w:highlight w:val="none"/>
        </w:rPr>
        <w:t>）投标文件格式；</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9</w:t>
      </w:r>
      <w:r>
        <w:rPr>
          <w:rFonts w:hint="eastAsia" w:ascii="宋体" w:hAnsi="宋体" w:cs="MingLiU"/>
          <w:snapToGrid w:val="0"/>
          <w:kern w:val="0"/>
          <w:szCs w:val="21"/>
          <w:highlight w:val="none"/>
        </w:rPr>
        <w:t>）投标人须知前附表规定的其他材料。</w:t>
      </w:r>
    </w:p>
    <w:p>
      <w:pPr>
        <w:autoSpaceDE w:val="0"/>
        <w:autoSpaceDN w:val="0"/>
        <w:adjustRightInd w:val="0"/>
        <w:snapToGrid w:val="0"/>
        <w:spacing w:line="360" w:lineRule="auto"/>
        <w:ind w:firstLine="420"/>
        <w:jc w:val="left"/>
        <w:rPr>
          <w:rFonts w:ascii="宋体" w:hAnsi="宋体" w:cs="MingLiU"/>
          <w:snapToGrid w:val="0"/>
          <w:kern w:val="0"/>
          <w:szCs w:val="21"/>
          <w:highlight w:val="none"/>
        </w:rPr>
      </w:pPr>
      <w:bookmarkStart w:id="230" w:name="_Toc287620701"/>
      <w:bookmarkStart w:id="231" w:name="_Toc464654495"/>
      <w:bookmarkStart w:id="232" w:name="_Toc277082568"/>
      <w:bookmarkStart w:id="233" w:name="_Toc287607762"/>
      <w:bookmarkStart w:id="234" w:name="_Toc387060682"/>
      <w:bookmarkStart w:id="235" w:name="_Toc200513142"/>
      <w:bookmarkStart w:id="236" w:name="_Toc25848"/>
      <w:bookmarkStart w:id="237" w:name="_Toc421701902"/>
      <w:bookmarkStart w:id="238" w:name="_Toc2456"/>
      <w:bookmarkStart w:id="239" w:name="_Toc224103333"/>
      <w:r>
        <w:rPr>
          <w:rFonts w:hint="eastAsia" w:ascii="宋体" w:hAnsi="宋体" w:cs="MingLiU"/>
          <w:snapToGrid w:val="0"/>
          <w:kern w:val="0"/>
          <w:szCs w:val="21"/>
          <w:highlight w:val="none"/>
        </w:rPr>
        <w:t>根据本章第</w:t>
      </w:r>
      <w:r>
        <w:rPr>
          <w:rFonts w:ascii="宋体" w:hAnsi="宋体"/>
          <w:snapToGrid w:val="0"/>
          <w:kern w:val="0"/>
          <w:szCs w:val="21"/>
          <w:highlight w:val="none"/>
        </w:rPr>
        <w:t>1.10</w:t>
      </w:r>
      <w:r>
        <w:rPr>
          <w:rFonts w:hint="eastAsia" w:ascii="宋体" w:hAnsi="宋体" w:cs="MingLiU"/>
          <w:snapToGrid w:val="0"/>
          <w:kern w:val="0"/>
          <w:szCs w:val="21"/>
          <w:highlight w:val="none"/>
        </w:rPr>
        <w:t>款、第</w:t>
      </w:r>
      <w:r>
        <w:rPr>
          <w:rFonts w:ascii="宋体" w:hAnsi="宋体"/>
          <w:snapToGrid w:val="0"/>
          <w:kern w:val="0"/>
          <w:szCs w:val="21"/>
          <w:highlight w:val="none"/>
        </w:rPr>
        <w:t>2.2</w:t>
      </w:r>
      <w:r>
        <w:rPr>
          <w:rFonts w:hint="eastAsia" w:ascii="宋体" w:hAnsi="宋体" w:cs="MingLiU"/>
          <w:snapToGrid w:val="0"/>
          <w:kern w:val="0"/>
          <w:szCs w:val="21"/>
          <w:highlight w:val="none"/>
        </w:rPr>
        <w:t>款和第</w:t>
      </w:r>
      <w:r>
        <w:rPr>
          <w:rFonts w:ascii="宋体" w:hAnsi="宋体"/>
          <w:snapToGrid w:val="0"/>
          <w:kern w:val="0"/>
          <w:szCs w:val="21"/>
          <w:highlight w:val="none"/>
        </w:rPr>
        <w:t>2.3</w:t>
      </w:r>
      <w:r>
        <w:rPr>
          <w:rFonts w:hint="eastAsia" w:ascii="宋体" w:hAnsi="宋体" w:cs="MingLiU"/>
          <w:snapToGrid w:val="0"/>
          <w:kern w:val="0"/>
          <w:szCs w:val="21"/>
          <w:highlight w:val="none"/>
        </w:rPr>
        <w:t>款对招标文件所作的澄清、修改，构成招标文件的组成部分。</w:t>
      </w:r>
    </w:p>
    <w:p>
      <w:pPr>
        <w:pStyle w:val="4"/>
        <w:snapToGrid w:val="0"/>
        <w:spacing w:before="120" w:after="120" w:line="360" w:lineRule="auto"/>
        <w:rPr>
          <w:rFonts w:ascii="宋体" w:hAnsi="宋体"/>
          <w:snapToGrid w:val="0"/>
          <w:highlight w:val="none"/>
        </w:rPr>
      </w:pPr>
      <w:r>
        <w:rPr>
          <w:rFonts w:ascii="宋体" w:hAnsi="宋体"/>
          <w:snapToGrid w:val="0"/>
          <w:highlight w:val="none"/>
        </w:rPr>
        <w:t xml:space="preserve">2.2  </w:t>
      </w:r>
      <w:r>
        <w:rPr>
          <w:rFonts w:hint="eastAsia" w:ascii="宋体" w:hAnsi="宋体"/>
          <w:snapToGrid w:val="0"/>
          <w:highlight w:val="none"/>
        </w:rPr>
        <w:t>招标文件的澄清</w:t>
      </w:r>
      <w:bookmarkEnd w:id="230"/>
      <w:bookmarkEnd w:id="231"/>
      <w:bookmarkEnd w:id="232"/>
      <w:bookmarkEnd w:id="233"/>
      <w:bookmarkEnd w:id="234"/>
      <w:bookmarkEnd w:id="235"/>
      <w:bookmarkEnd w:id="236"/>
      <w:bookmarkEnd w:id="237"/>
      <w:bookmarkEnd w:id="238"/>
      <w:bookmarkEnd w:id="239"/>
    </w:p>
    <w:p>
      <w:pPr>
        <w:autoSpaceDE w:val="0"/>
        <w:autoSpaceDN w:val="0"/>
        <w:adjustRightInd w:val="0"/>
        <w:snapToGrid w:val="0"/>
        <w:spacing w:line="360" w:lineRule="auto"/>
        <w:ind w:firstLine="420"/>
        <w:rPr>
          <w:rFonts w:hint="eastAsia" w:ascii="宋体" w:hAnsi="宋体"/>
          <w:snapToGrid w:val="0"/>
          <w:szCs w:val="21"/>
          <w:highlight w:val="none"/>
        </w:rPr>
      </w:pPr>
      <w:bookmarkStart w:id="240" w:name="_Toc224103334"/>
      <w:bookmarkStart w:id="241" w:name="_Toc200513143"/>
      <w:bookmarkStart w:id="242" w:name="_Toc277082569"/>
      <w:bookmarkStart w:id="243" w:name="_Toc287607763"/>
      <w:bookmarkStart w:id="244" w:name="_Toc8637"/>
      <w:bookmarkStart w:id="245" w:name="_Toc287620702"/>
      <w:bookmarkStart w:id="246" w:name="_Toc387060683"/>
      <w:bookmarkStart w:id="247" w:name="_Toc421701903"/>
      <w:bookmarkStart w:id="248" w:name="_Toc464654496"/>
      <w:r>
        <w:rPr>
          <w:rFonts w:ascii="宋体" w:hAnsi="宋体"/>
          <w:snapToGrid w:val="0"/>
          <w:kern w:val="0"/>
          <w:szCs w:val="21"/>
          <w:highlight w:val="none"/>
        </w:rPr>
        <w:t xml:space="preserve">2.2.1  </w:t>
      </w:r>
      <w:r>
        <w:rPr>
          <w:rFonts w:hint="eastAsia" w:ascii="宋体" w:hAnsi="宋体" w:cs="MingLiU"/>
          <w:snapToGrid w:val="0"/>
          <w:kern w:val="0"/>
          <w:szCs w:val="21"/>
          <w:highlight w:val="none"/>
        </w:rPr>
        <w:t>投标人应仔细阅读和检查招标文件的全部内容。如发现缺页或附件不全，应及时向招标人提出，以便补齐。</w:t>
      </w:r>
    </w:p>
    <w:p>
      <w:pPr>
        <w:autoSpaceDE w:val="0"/>
        <w:autoSpaceDN w:val="0"/>
        <w:adjustRightInd w:val="0"/>
        <w:snapToGrid w:val="0"/>
        <w:spacing w:line="360" w:lineRule="auto"/>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2.2.2  招标人对招标文件的补遗内容可能影响投标文件编制的，须在投标截止时间15日前发布，发布时间至投标截止时间不足15日的，须相应延后投标截止时间。</w:t>
      </w:r>
    </w:p>
    <w:p>
      <w:pPr>
        <w:pStyle w:val="4"/>
        <w:snapToGrid w:val="0"/>
        <w:spacing w:before="120" w:after="120" w:line="360" w:lineRule="auto"/>
        <w:rPr>
          <w:rFonts w:ascii="宋体" w:hAnsi="宋体"/>
          <w:snapToGrid w:val="0"/>
          <w:highlight w:val="none"/>
        </w:rPr>
      </w:pPr>
      <w:bookmarkStart w:id="249" w:name="_Toc27322"/>
      <w:r>
        <w:rPr>
          <w:rFonts w:ascii="宋体" w:hAnsi="宋体"/>
          <w:snapToGrid w:val="0"/>
          <w:highlight w:val="none"/>
        </w:rPr>
        <w:t xml:space="preserve">2.3  </w:t>
      </w:r>
      <w:r>
        <w:rPr>
          <w:rFonts w:hint="eastAsia" w:ascii="宋体" w:hAnsi="宋体"/>
          <w:snapToGrid w:val="0"/>
          <w:highlight w:val="none"/>
        </w:rPr>
        <w:t>招标文件的修改</w:t>
      </w:r>
      <w:bookmarkEnd w:id="240"/>
      <w:bookmarkEnd w:id="241"/>
      <w:bookmarkEnd w:id="242"/>
      <w:bookmarkEnd w:id="243"/>
      <w:bookmarkEnd w:id="244"/>
      <w:bookmarkEnd w:id="245"/>
      <w:bookmarkEnd w:id="246"/>
      <w:bookmarkEnd w:id="247"/>
      <w:bookmarkEnd w:id="248"/>
      <w:bookmarkEnd w:id="249"/>
    </w:p>
    <w:p>
      <w:pPr>
        <w:autoSpaceDE w:val="0"/>
        <w:autoSpaceDN w:val="0"/>
        <w:adjustRightInd w:val="0"/>
        <w:snapToGrid w:val="0"/>
        <w:spacing w:line="360" w:lineRule="auto"/>
        <w:ind w:firstLine="420" w:firstLineChars="200"/>
        <w:jc w:val="left"/>
        <w:rPr>
          <w:rFonts w:hint="eastAsia" w:ascii="宋体" w:hAnsi="宋体" w:cs="MingLiU"/>
          <w:snapToGrid w:val="0"/>
          <w:kern w:val="0"/>
          <w:szCs w:val="21"/>
          <w:highlight w:val="none"/>
        </w:rPr>
      </w:pPr>
      <w:bookmarkStart w:id="250" w:name="_Toc200513144"/>
      <w:bookmarkStart w:id="251" w:name="_Toc387060684"/>
      <w:bookmarkStart w:id="252" w:name="_Toc464654497"/>
      <w:bookmarkStart w:id="253" w:name="_Toc287607764"/>
      <w:bookmarkStart w:id="254" w:name="_Toc224103335"/>
      <w:bookmarkStart w:id="255" w:name="_Toc287620703"/>
      <w:bookmarkStart w:id="256" w:name="_Toc277082570"/>
      <w:r>
        <w:rPr>
          <w:rFonts w:hint="eastAsia" w:ascii="宋体" w:hAnsi="宋体" w:cs="MingLiU"/>
          <w:snapToGrid w:val="0"/>
          <w:kern w:val="0"/>
          <w:szCs w:val="21"/>
          <w:highlight w:val="none"/>
        </w:rPr>
        <w:t>2.3.1  在投标截止时间15天前，招标人可以书面形式修改招标文件，并通知所有的投标人。如果修改招标文件的时间距投标截止时间不足15天，相应延长投标截止时间。</w:t>
      </w:r>
    </w:p>
    <w:p>
      <w:pPr>
        <w:autoSpaceDE w:val="0"/>
        <w:autoSpaceDN w:val="0"/>
        <w:adjustRightInd w:val="0"/>
        <w:snapToGrid w:val="0"/>
        <w:spacing w:line="360" w:lineRule="auto"/>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2.3.2 各投标人投标截止前应随时关注</w:t>
      </w:r>
      <w:r>
        <w:rPr>
          <w:rFonts w:hint="eastAsia" w:ascii="宋体" w:hAnsi="宋体" w:cs="MingLiU"/>
          <w:snapToGrid w:val="0"/>
          <w:kern w:val="0"/>
          <w:szCs w:val="21"/>
          <w:highlight w:val="none"/>
          <w:lang w:val="en-US" w:eastAsia="zh-CN"/>
        </w:rPr>
        <w:t>招标单位官网</w:t>
      </w:r>
      <w:r>
        <w:rPr>
          <w:rFonts w:hint="eastAsia" w:ascii="宋体" w:hAnsi="宋体" w:cs="MingLiU"/>
          <w:snapToGrid w:val="0"/>
          <w:kern w:val="0"/>
          <w:szCs w:val="21"/>
          <w:highlight w:val="none"/>
        </w:rPr>
        <w:t>，不管投标人</w:t>
      </w:r>
      <w:r>
        <w:rPr>
          <w:rFonts w:hint="eastAsia" w:ascii="宋体" w:hAnsi="宋体" w:cs="MingLiU"/>
          <w:snapToGrid w:val="0"/>
          <w:kern w:val="0"/>
          <w:szCs w:val="21"/>
          <w:highlight w:val="none"/>
          <w:lang w:val="en-US" w:eastAsia="zh-CN"/>
        </w:rPr>
        <w:t>关注</w:t>
      </w:r>
      <w:r>
        <w:rPr>
          <w:rFonts w:hint="eastAsia" w:ascii="宋体" w:hAnsi="宋体" w:cs="MingLiU"/>
          <w:snapToGrid w:val="0"/>
          <w:kern w:val="0"/>
          <w:szCs w:val="21"/>
          <w:highlight w:val="none"/>
        </w:rPr>
        <w:t>与否，招标人和招标代理机构都视为投标人全部知晓有关招标过程和事宜，由此产生的一切后果由投标人自负。</w:t>
      </w:r>
    </w:p>
    <w:p>
      <w:pPr>
        <w:pStyle w:val="3"/>
        <w:spacing w:before="120" w:after="120" w:line="240" w:lineRule="auto"/>
        <w:rPr>
          <w:rFonts w:ascii="宋体" w:hAnsi="宋体"/>
          <w:snapToGrid w:val="0"/>
          <w:highlight w:val="none"/>
        </w:rPr>
      </w:pPr>
      <w:bookmarkStart w:id="257" w:name="_Toc11369"/>
      <w:r>
        <w:rPr>
          <w:rFonts w:ascii="宋体" w:hAnsi="宋体"/>
          <w:snapToGrid w:val="0"/>
          <w:highlight w:val="none"/>
        </w:rPr>
        <w:t xml:space="preserve">3.  </w:t>
      </w:r>
      <w:r>
        <w:rPr>
          <w:rFonts w:hint="eastAsia" w:ascii="宋体" w:hAnsi="宋体"/>
          <w:snapToGrid w:val="0"/>
          <w:highlight w:val="none"/>
        </w:rPr>
        <w:t>投标文件</w:t>
      </w:r>
      <w:bookmarkEnd w:id="250"/>
      <w:bookmarkEnd w:id="251"/>
      <w:bookmarkEnd w:id="252"/>
      <w:bookmarkEnd w:id="253"/>
      <w:bookmarkEnd w:id="254"/>
      <w:bookmarkEnd w:id="255"/>
      <w:bookmarkEnd w:id="256"/>
      <w:bookmarkEnd w:id="257"/>
    </w:p>
    <w:p>
      <w:pPr>
        <w:pStyle w:val="4"/>
        <w:snapToGrid w:val="0"/>
        <w:spacing w:before="120" w:after="120" w:line="360" w:lineRule="auto"/>
        <w:rPr>
          <w:rFonts w:ascii="宋体" w:hAnsi="宋体"/>
          <w:snapToGrid w:val="0"/>
          <w:highlight w:val="none"/>
        </w:rPr>
      </w:pPr>
      <w:bookmarkStart w:id="258" w:name="_Toc1682"/>
      <w:bookmarkStart w:id="259" w:name="_Toc287620704"/>
      <w:bookmarkStart w:id="260" w:name="_Toc421701905"/>
      <w:bookmarkStart w:id="261" w:name="_Toc462"/>
      <w:bookmarkStart w:id="262" w:name="_Toc224103336"/>
      <w:bookmarkStart w:id="263" w:name="_Toc200513145"/>
      <w:bookmarkStart w:id="264" w:name="_Toc387060685"/>
      <w:bookmarkStart w:id="265" w:name="_Toc277082571"/>
      <w:bookmarkStart w:id="266" w:name="_Toc464654498"/>
      <w:bookmarkStart w:id="267" w:name="_Toc287607765"/>
      <w:r>
        <w:rPr>
          <w:rFonts w:ascii="宋体" w:hAnsi="宋体"/>
          <w:snapToGrid w:val="0"/>
          <w:highlight w:val="none"/>
        </w:rPr>
        <w:t xml:space="preserve">3.1  </w:t>
      </w:r>
      <w:r>
        <w:rPr>
          <w:rFonts w:hint="eastAsia" w:ascii="宋体" w:hAnsi="宋体"/>
          <w:snapToGrid w:val="0"/>
          <w:highlight w:val="none"/>
        </w:rPr>
        <w:t>投标文件的组成</w:t>
      </w:r>
      <w:bookmarkEnd w:id="258"/>
      <w:bookmarkEnd w:id="259"/>
      <w:bookmarkEnd w:id="260"/>
      <w:bookmarkEnd w:id="261"/>
      <w:bookmarkEnd w:id="262"/>
      <w:bookmarkEnd w:id="263"/>
      <w:bookmarkEnd w:id="264"/>
      <w:bookmarkEnd w:id="265"/>
      <w:bookmarkEnd w:id="266"/>
      <w:bookmarkEnd w:id="267"/>
    </w:p>
    <w:p>
      <w:pPr>
        <w:autoSpaceDE w:val="0"/>
        <w:autoSpaceDN w:val="0"/>
        <w:adjustRightInd w:val="0"/>
        <w:snapToGrid w:val="0"/>
        <w:spacing w:line="400" w:lineRule="exact"/>
        <w:ind w:firstLine="420" w:firstLineChars="200"/>
        <w:jc w:val="left"/>
        <w:rPr>
          <w:rFonts w:ascii="宋体" w:hAnsi="宋体" w:cs="MingLiU"/>
          <w:snapToGrid w:val="0"/>
          <w:kern w:val="0"/>
          <w:szCs w:val="21"/>
          <w:highlight w:val="none"/>
        </w:rPr>
      </w:pPr>
      <w:r>
        <w:rPr>
          <w:rFonts w:ascii="宋体" w:hAnsi="宋体" w:cs="MingLiU"/>
          <w:snapToGrid w:val="0"/>
          <w:kern w:val="0"/>
          <w:szCs w:val="21"/>
          <w:highlight w:val="none"/>
        </w:rPr>
        <w:t xml:space="preserve">3.1.1 </w:t>
      </w:r>
      <w:r>
        <w:rPr>
          <w:rFonts w:hint="eastAsia" w:ascii="宋体" w:hAnsi="宋体" w:cs="MingLiU"/>
          <w:snapToGrid w:val="0"/>
          <w:kern w:val="0"/>
          <w:szCs w:val="21"/>
          <w:highlight w:val="none"/>
        </w:rPr>
        <w:t>投标文件应包括下列内容：</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一、投标函部分</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（一）投标函</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（二）投标函附录</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（三）法定代表人身份证明及授权委托书</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（四）20项主要清单项目综合单价报价表</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（五）投标保证金</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（六）信用承诺书</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二、商务部分</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已标价工程量清单（含电子光盘）</w:t>
      </w:r>
    </w:p>
    <w:p>
      <w:pPr>
        <w:autoSpaceDE w:val="0"/>
        <w:autoSpaceDN w:val="0"/>
        <w:adjustRightInd w:val="0"/>
        <w:snapToGrid w:val="0"/>
        <w:spacing w:line="400" w:lineRule="exact"/>
        <w:ind w:firstLine="420" w:firstLineChars="200"/>
        <w:jc w:val="left"/>
        <w:rPr>
          <w:rFonts w:ascii="宋体" w:hAnsi="宋体" w:cs="MingLiU"/>
          <w:snapToGrid w:val="0"/>
          <w:kern w:val="0"/>
          <w:szCs w:val="21"/>
          <w:highlight w:val="none"/>
        </w:rPr>
      </w:pPr>
      <w:r>
        <w:rPr>
          <w:rFonts w:hint="eastAsia" w:ascii="宋体" w:hAnsi="宋体" w:cs="MingLiU"/>
          <w:snapToGrid w:val="0"/>
          <w:kern w:val="0"/>
          <w:szCs w:val="21"/>
          <w:highlight w:val="none"/>
        </w:rPr>
        <w:t>三、资格审查资料</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（一）法定代表人身份证明及授权委托书</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（二）投标人基本情况表</w:t>
      </w:r>
    </w:p>
    <w:p>
      <w:pPr>
        <w:autoSpaceDE w:val="0"/>
        <w:autoSpaceDN w:val="0"/>
        <w:adjustRightInd w:val="0"/>
        <w:snapToGrid w:val="0"/>
        <w:spacing w:line="400" w:lineRule="exact"/>
        <w:ind w:firstLine="420" w:firstLineChars="200"/>
        <w:jc w:val="left"/>
        <w:rPr>
          <w:rFonts w:ascii="宋体" w:hAnsi="宋体" w:cs="MingLiU"/>
          <w:snapToGrid w:val="0"/>
          <w:kern w:val="0"/>
          <w:szCs w:val="21"/>
          <w:highlight w:val="none"/>
        </w:rPr>
      </w:pPr>
      <w:r>
        <w:rPr>
          <w:rFonts w:hint="eastAsia" w:ascii="宋体" w:hAnsi="宋体" w:cs="MingLiU"/>
          <w:snapToGrid w:val="0"/>
          <w:kern w:val="0"/>
          <w:szCs w:val="21"/>
          <w:highlight w:val="none"/>
        </w:rPr>
        <w:t>（三）项目管理机构</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（四</w:t>
      </w:r>
      <w:r>
        <w:rPr>
          <w:rFonts w:ascii="宋体" w:hAnsi="宋体" w:cs="MingLiU"/>
          <w:snapToGrid w:val="0"/>
          <w:kern w:val="0"/>
          <w:szCs w:val="21"/>
          <w:highlight w:val="none"/>
        </w:rPr>
        <w:t>）主要人员简历表</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（五）财务要求</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（六）近年完成的类似项目情况表</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（七）投标截止日投标资格情况</w:t>
      </w:r>
    </w:p>
    <w:p>
      <w:pPr>
        <w:autoSpaceDE w:val="0"/>
        <w:autoSpaceDN w:val="0"/>
        <w:adjustRightInd w:val="0"/>
        <w:snapToGrid w:val="0"/>
        <w:spacing w:line="400" w:lineRule="exact"/>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（八）其他资料</w:t>
      </w:r>
    </w:p>
    <w:p>
      <w:pPr>
        <w:pStyle w:val="4"/>
        <w:snapToGrid w:val="0"/>
        <w:spacing w:before="120" w:after="120" w:line="360" w:lineRule="auto"/>
        <w:rPr>
          <w:rFonts w:hint="eastAsia" w:ascii="宋体" w:hAnsi="宋体"/>
          <w:snapToGrid w:val="0"/>
          <w:highlight w:val="none"/>
        </w:rPr>
      </w:pPr>
      <w:bookmarkStart w:id="268" w:name="_Toc224103337"/>
      <w:bookmarkStart w:id="269" w:name="_Toc277082572"/>
      <w:bookmarkStart w:id="270" w:name="_Toc25972"/>
      <w:bookmarkStart w:id="271" w:name="_Toc200513146"/>
      <w:bookmarkStart w:id="272" w:name="_Toc287607766"/>
      <w:bookmarkStart w:id="273" w:name="_Toc387060686"/>
      <w:bookmarkStart w:id="274" w:name="_Toc464654499"/>
      <w:bookmarkStart w:id="275" w:name="_Toc29384"/>
      <w:bookmarkStart w:id="276" w:name="_Toc421701906"/>
      <w:bookmarkStart w:id="277" w:name="_Toc287620705"/>
      <w:r>
        <w:rPr>
          <w:rFonts w:ascii="宋体" w:hAnsi="宋体"/>
          <w:snapToGrid w:val="0"/>
          <w:highlight w:val="none"/>
        </w:rPr>
        <w:t xml:space="preserve">3.2  </w:t>
      </w:r>
      <w:r>
        <w:rPr>
          <w:rFonts w:hint="eastAsia" w:ascii="宋体" w:hAnsi="宋体"/>
          <w:snapToGrid w:val="0"/>
          <w:highlight w:val="none"/>
        </w:rPr>
        <w:t>投标报价</w:t>
      </w:r>
      <w:bookmarkEnd w:id="268"/>
      <w:bookmarkEnd w:id="269"/>
      <w:bookmarkEnd w:id="270"/>
      <w:bookmarkEnd w:id="271"/>
      <w:bookmarkEnd w:id="272"/>
      <w:bookmarkEnd w:id="273"/>
      <w:bookmarkEnd w:id="274"/>
      <w:bookmarkEnd w:id="275"/>
      <w:bookmarkEnd w:id="276"/>
      <w:bookmarkEnd w:id="277"/>
    </w:p>
    <w:p>
      <w:pPr>
        <w:autoSpaceDE w:val="0"/>
        <w:autoSpaceDN w:val="0"/>
        <w:adjustRightInd w:val="0"/>
        <w:snapToGrid w:val="0"/>
        <w:spacing w:line="360" w:lineRule="auto"/>
        <w:ind w:firstLine="420" w:firstLineChars="200"/>
        <w:jc w:val="left"/>
        <w:rPr>
          <w:rFonts w:ascii="宋体" w:hAnsi="宋体" w:cs="MingLiU"/>
          <w:snapToGrid w:val="0"/>
          <w:kern w:val="0"/>
          <w:szCs w:val="21"/>
          <w:highlight w:val="none"/>
        </w:rPr>
      </w:pPr>
      <w:r>
        <w:rPr>
          <w:rFonts w:ascii="宋体" w:hAnsi="宋体"/>
          <w:snapToGrid w:val="0"/>
          <w:kern w:val="0"/>
          <w:szCs w:val="21"/>
          <w:highlight w:val="none"/>
        </w:rPr>
        <w:t xml:space="preserve">3.2.1  </w:t>
      </w:r>
      <w:r>
        <w:rPr>
          <w:rFonts w:hint="eastAsia" w:ascii="宋体" w:hAnsi="宋体" w:cs="MingLiU"/>
          <w:snapToGrid w:val="0"/>
          <w:kern w:val="0"/>
          <w:szCs w:val="21"/>
          <w:highlight w:val="none"/>
        </w:rPr>
        <w:t>投标人应按“工程量清单”的要求填写相应表格。</w:t>
      </w:r>
    </w:p>
    <w:p>
      <w:pPr>
        <w:autoSpaceDE w:val="0"/>
        <w:autoSpaceDN w:val="0"/>
        <w:adjustRightInd w:val="0"/>
        <w:snapToGrid w:val="0"/>
        <w:spacing w:line="360" w:lineRule="auto"/>
        <w:ind w:firstLine="420" w:firstLineChars="20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3.2.2　投标人在投标截止时间前修改投标函中的投标总报价，应同时修改“工程量清单”中的相应报价。此修改须符合本章第</w:t>
      </w:r>
      <w:r>
        <w:rPr>
          <w:rFonts w:ascii="宋体" w:hAnsi="宋体"/>
          <w:snapToGrid w:val="0"/>
          <w:kern w:val="0"/>
          <w:szCs w:val="21"/>
          <w:highlight w:val="none"/>
        </w:rPr>
        <w:t xml:space="preserve"> 4.3 </w:t>
      </w:r>
      <w:r>
        <w:rPr>
          <w:rFonts w:hint="eastAsia" w:ascii="宋体" w:hAnsi="宋体" w:cs="MingLiU"/>
          <w:snapToGrid w:val="0"/>
          <w:kern w:val="0"/>
          <w:szCs w:val="21"/>
          <w:highlight w:val="none"/>
        </w:rPr>
        <w:t>款的有关要求。</w:t>
      </w:r>
    </w:p>
    <w:p>
      <w:pPr>
        <w:pStyle w:val="4"/>
        <w:snapToGrid w:val="0"/>
        <w:spacing w:before="120" w:after="120" w:line="360" w:lineRule="auto"/>
        <w:rPr>
          <w:rFonts w:ascii="宋体" w:hAnsi="宋体"/>
          <w:snapToGrid w:val="0"/>
          <w:highlight w:val="none"/>
        </w:rPr>
      </w:pPr>
      <w:bookmarkStart w:id="278" w:name="_Toc224103338"/>
      <w:bookmarkStart w:id="279" w:name="_Toc421701907"/>
      <w:bookmarkStart w:id="280" w:name="_Toc277082573"/>
      <w:bookmarkStart w:id="281" w:name="_Toc464654500"/>
      <w:bookmarkStart w:id="282" w:name="_Toc387060687"/>
      <w:bookmarkStart w:id="283" w:name="_Toc200513147"/>
      <w:bookmarkStart w:id="284" w:name="_Toc13680"/>
      <w:bookmarkStart w:id="285" w:name="_Toc16996"/>
      <w:bookmarkStart w:id="286" w:name="_Toc287607767"/>
      <w:bookmarkStart w:id="287" w:name="_Toc287620706"/>
      <w:r>
        <w:rPr>
          <w:rFonts w:ascii="宋体" w:hAnsi="宋体"/>
          <w:snapToGrid w:val="0"/>
          <w:highlight w:val="none"/>
        </w:rPr>
        <w:t xml:space="preserve">3.3  </w:t>
      </w:r>
      <w:r>
        <w:rPr>
          <w:rFonts w:hint="eastAsia" w:ascii="宋体" w:hAnsi="宋体"/>
          <w:snapToGrid w:val="0"/>
          <w:highlight w:val="none"/>
        </w:rPr>
        <w:t>投标有效期</w:t>
      </w:r>
      <w:bookmarkEnd w:id="278"/>
      <w:bookmarkEnd w:id="279"/>
      <w:bookmarkEnd w:id="280"/>
      <w:bookmarkEnd w:id="281"/>
      <w:bookmarkEnd w:id="282"/>
      <w:bookmarkEnd w:id="283"/>
      <w:bookmarkEnd w:id="284"/>
      <w:bookmarkEnd w:id="285"/>
      <w:bookmarkEnd w:id="286"/>
      <w:bookmarkEnd w:id="287"/>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ascii="宋体" w:hAnsi="宋体"/>
          <w:snapToGrid w:val="0"/>
          <w:kern w:val="0"/>
          <w:szCs w:val="21"/>
          <w:highlight w:val="none"/>
        </w:rPr>
        <w:t xml:space="preserve">3.3.1  </w:t>
      </w:r>
      <w:r>
        <w:rPr>
          <w:rFonts w:hint="eastAsia" w:ascii="宋体" w:hAnsi="宋体" w:cs="MingLiU"/>
          <w:snapToGrid w:val="0"/>
          <w:kern w:val="0"/>
          <w:szCs w:val="21"/>
          <w:highlight w:val="none"/>
        </w:rPr>
        <w:t>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cs="MingLiU"/>
          <w:snapToGrid w:val="0"/>
          <w:kern w:val="0"/>
          <w:szCs w:val="21"/>
          <w:highlight w:val="none"/>
        </w:rPr>
      </w:pPr>
      <w:r>
        <w:rPr>
          <w:rFonts w:ascii="宋体" w:hAnsi="宋体"/>
          <w:snapToGrid w:val="0"/>
          <w:kern w:val="0"/>
          <w:szCs w:val="21"/>
          <w:highlight w:val="none"/>
        </w:rPr>
        <w:t xml:space="preserve">3.3.2  </w:t>
      </w:r>
      <w:r>
        <w:rPr>
          <w:rFonts w:hint="eastAsia" w:ascii="宋体" w:hAnsi="宋体" w:cs="MingLiU"/>
          <w:snapToGrid w:val="0"/>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snapToGrid w:val="0"/>
        <w:spacing w:before="120" w:after="120" w:line="360" w:lineRule="auto"/>
        <w:rPr>
          <w:rFonts w:hint="eastAsia" w:ascii="宋体" w:hAnsi="宋体"/>
          <w:snapToGrid w:val="0"/>
          <w:highlight w:val="none"/>
        </w:rPr>
      </w:pPr>
      <w:bookmarkStart w:id="288" w:name="_Toc287620707"/>
      <w:bookmarkStart w:id="289" w:name="_Toc8553"/>
      <w:bookmarkStart w:id="290" w:name="_Toc1096"/>
      <w:bookmarkStart w:id="291" w:name="_Toc464654501"/>
      <w:bookmarkStart w:id="292" w:name="_Toc224103339"/>
      <w:bookmarkStart w:id="293" w:name="_Toc200513148"/>
      <w:bookmarkStart w:id="294" w:name="_Toc277082574"/>
      <w:bookmarkStart w:id="295" w:name="_Toc421701908"/>
      <w:bookmarkStart w:id="296" w:name="_Toc387060688"/>
      <w:bookmarkStart w:id="297" w:name="_Toc287607768"/>
      <w:r>
        <w:rPr>
          <w:rFonts w:hint="eastAsia" w:ascii="宋体" w:hAnsi="宋体"/>
          <w:snapToGrid w:val="0"/>
          <w:highlight w:val="none"/>
        </w:rPr>
        <w:t>3.4  投标保证金</w:t>
      </w:r>
      <w:bookmarkEnd w:id="288"/>
      <w:bookmarkEnd w:id="289"/>
      <w:bookmarkEnd w:id="290"/>
      <w:bookmarkEnd w:id="291"/>
      <w:bookmarkEnd w:id="292"/>
      <w:bookmarkEnd w:id="293"/>
      <w:bookmarkEnd w:id="294"/>
      <w:bookmarkEnd w:id="295"/>
      <w:bookmarkEnd w:id="296"/>
      <w:bookmarkEnd w:id="297"/>
    </w:p>
    <w:p>
      <w:pPr>
        <w:autoSpaceDE w:val="0"/>
        <w:autoSpaceDN w:val="0"/>
        <w:adjustRightInd w:val="0"/>
        <w:snapToGrid w:val="0"/>
        <w:spacing w:line="360" w:lineRule="auto"/>
        <w:ind w:firstLine="420"/>
        <w:rPr>
          <w:rFonts w:hint="eastAsia" w:ascii="宋体" w:hAnsi="宋体" w:cs="MingLiU"/>
          <w:snapToGrid w:val="0"/>
          <w:kern w:val="0"/>
          <w:szCs w:val="21"/>
          <w:highlight w:val="none"/>
        </w:rPr>
      </w:pPr>
      <w:r>
        <w:rPr>
          <w:rFonts w:hint="eastAsia" w:ascii="宋体" w:hAnsi="宋体" w:cs="MingLiU"/>
          <w:snapToGrid w:val="0"/>
          <w:kern w:val="0"/>
          <w:szCs w:val="21"/>
          <w:highlight w:val="none"/>
        </w:rPr>
        <w:t xml:space="preserve">3.4.1  </w:t>
      </w:r>
      <w:r>
        <w:rPr>
          <w:rFonts w:hint="eastAsia" w:ascii="宋体" w:hAnsi="宋体"/>
          <w:snapToGrid w:val="0"/>
          <w:highlight w:val="none"/>
        </w:rPr>
        <w:t>投标人在递交投标文件的同时，应按投标人须知前附表规定的金额、担保形式和“投标文件格式”规定的投标保证金格式递交投标保证金，并作为其投标文件的组成部分。并应符合投标人须知前附表的规定</w:t>
      </w:r>
      <w:r>
        <w:rPr>
          <w:rFonts w:hint="eastAsia" w:ascii="宋体" w:hAnsi="宋体" w:cs="MingLiU"/>
          <w:snapToGrid w:val="0"/>
          <w:kern w:val="0"/>
          <w:szCs w:val="21"/>
          <w:highlight w:val="none"/>
        </w:rPr>
        <w:t>。</w:t>
      </w:r>
    </w:p>
    <w:p>
      <w:pPr>
        <w:autoSpaceDE w:val="0"/>
        <w:autoSpaceDN w:val="0"/>
        <w:adjustRightInd w:val="0"/>
        <w:snapToGrid w:val="0"/>
        <w:spacing w:line="360" w:lineRule="auto"/>
        <w:ind w:firstLine="420"/>
        <w:rPr>
          <w:rFonts w:hint="eastAsia" w:ascii="宋体" w:hAnsi="宋体" w:cs="MingLiU"/>
          <w:snapToGrid w:val="0"/>
          <w:kern w:val="0"/>
          <w:szCs w:val="21"/>
          <w:highlight w:val="none"/>
        </w:rPr>
      </w:pPr>
      <w:r>
        <w:rPr>
          <w:rFonts w:hint="eastAsia" w:ascii="宋体" w:hAnsi="宋体" w:cs="MingLiU"/>
          <w:snapToGrid w:val="0"/>
          <w:kern w:val="0"/>
          <w:szCs w:val="21"/>
          <w:highlight w:val="none"/>
        </w:rPr>
        <w:t>3.4.2  投标人不按本章第 3.4.1 项要求提交投标保证金的，</w:t>
      </w:r>
      <w:r>
        <w:rPr>
          <w:rFonts w:hint="eastAsia" w:ascii="宋体" w:hAnsi="宋体" w:cs="宋体"/>
          <w:snapToGrid w:val="0"/>
          <w:kern w:val="0"/>
          <w:szCs w:val="21"/>
          <w:highlight w:val="none"/>
        </w:rPr>
        <w:t>将否决其投标</w:t>
      </w:r>
      <w:r>
        <w:rPr>
          <w:rFonts w:hint="eastAsia" w:ascii="宋体" w:hAnsi="宋体" w:cs="MingLiU"/>
          <w:snapToGrid w:val="0"/>
          <w:kern w:val="0"/>
          <w:szCs w:val="21"/>
          <w:highlight w:val="none"/>
        </w:rPr>
        <w:t>。</w:t>
      </w:r>
    </w:p>
    <w:p>
      <w:pPr>
        <w:autoSpaceDE w:val="0"/>
        <w:autoSpaceDN w:val="0"/>
        <w:adjustRightInd w:val="0"/>
        <w:snapToGrid w:val="0"/>
        <w:spacing w:line="360" w:lineRule="auto"/>
        <w:ind w:firstLine="420"/>
        <w:rPr>
          <w:rFonts w:hint="eastAsia" w:ascii="宋体" w:hAnsi="宋体" w:cs="MingLiU"/>
          <w:snapToGrid w:val="0"/>
          <w:kern w:val="0"/>
          <w:szCs w:val="21"/>
          <w:highlight w:val="none"/>
        </w:rPr>
      </w:pPr>
      <w:r>
        <w:rPr>
          <w:rFonts w:hint="eastAsia" w:ascii="宋体" w:hAnsi="宋体" w:cs="MingLiU"/>
          <w:snapToGrid w:val="0"/>
          <w:kern w:val="0"/>
          <w:szCs w:val="21"/>
          <w:highlight w:val="none"/>
        </w:rPr>
        <w:t>3.4.3  投标保证金退还：见投标人须知前附表。</w:t>
      </w:r>
    </w:p>
    <w:p>
      <w:pPr>
        <w:autoSpaceDE w:val="0"/>
        <w:autoSpaceDN w:val="0"/>
        <w:adjustRightInd w:val="0"/>
        <w:snapToGrid w:val="0"/>
        <w:spacing w:line="360" w:lineRule="auto"/>
        <w:ind w:firstLine="420"/>
        <w:rPr>
          <w:rFonts w:hint="eastAsia" w:ascii="宋体" w:hAnsi="宋体"/>
          <w:snapToGrid w:val="0"/>
          <w:highlight w:val="none"/>
        </w:rPr>
      </w:pPr>
      <w:r>
        <w:rPr>
          <w:rFonts w:hint="eastAsia" w:ascii="宋体" w:hAnsi="宋体"/>
          <w:snapToGrid w:val="0"/>
          <w:highlight w:val="none"/>
        </w:rPr>
        <w:t>3.4.4  有下列情形之一的，投标保证金将不予退还：</w:t>
      </w:r>
    </w:p>
    <w:p>
      <w:pPr>
        <w:autoSpaceDE w:val="0"/>
        <w:autoSpaceDN w:val="0"/>
        <w:adjustRightInd w:val="0"/>
        <w:snapToGrid w:val="0"/>
        <w:spacing w:line="360" w:lineRule="auto"/>
        <w:ind w:firstLine="420"/>
        <w:rPr>
          <w:rFonts w:hint="eastAsia" w:ascii="宋体" w:hAnsi="宋体"/>
          <w:snapToGrid w:val="0"/>
          <w:highlight w:val="none"/>
        </w:rPr>
      </w:pPr>
      <w:bookmarkStart w:id="298" w:name="_Toc421701909"/>
      <w:bookmarkStart w:id="299" w:name="_Toc287620709"/>
      <w:bookmarkStart w:id="300" w:name="_Toc224103341"/>
      <w:bookmarkStart w:id="301" w:name="_Toc287607770"/>
      <w:bookmarkStart w:id="302" w:name="_Toc200513150"/>
      <w:bookmarkStart w:id="303" w:name="_Toc387060689"/>
      <w:bookmarkStart w:id="304" w:name="_Toc9246"/>
      <w:bookmarkStart w:id="305" w:name="_Toc277082576"/>
      <w:bookmarkStart w:id="306" w:name="_Toc464654502"/>
      <w:r>
        <w:rPr>
          <w:rFonts w:hint="eastAsia" w:ascii="宋体" w:hAnsi="宋体"/>
          <w:snapToGrid w:val="0"/>
          <w:highlight w:val="none"/>
        </w:rPr>
        <w:t>（1）投标人在规定的投标有效期内撤销或修改其投标文件。</w:t>
      </w:r>
    </w:p>
    <w:p>
      <w:pPr>
        <w:autoSpaceDE w:val="0"/>
        <w:autoSpaceDN w:val="0"/>
        <w:adjustRightInd w:val="0"/>
        <w:snapToGrid w:val="0"/>
        <w:spacing w:line="360" w:lineRule="auto"/>
        <w:ind w:firstLine="420"/>
        <w:rPr>
          <w:rFonts w:hint="eastAsia" w:ascii="宋体" w:hAnsi="宋体"/>
          <w:snapToGrid w:val="0"/>
          <w:highlight w:val="none"/>
        </w:rPr>
      </w:pPr>
      <w:r>
        <w:rPr>
          <w:rFonts w:hint="eastAsia" w:ascii="宋体" w:hAnsi="宋体"/>
          <w:snapToGrid w:val="0"/>
          <w:highlight w:val="none"/>
        </w:rPr>
        <w:t>（2）中标人在收到中标通知书后，无正当理由或无不可抗力中标人放弃中标项目的、无正当理由拒签合同协议书、或未按招标文件规定提交履约担保。</w:t>
      </w:r>
    </w:p>
    <w:p>
      <w:pPr>
        <w:autoSpaceDE w:val="0"/>
        <w:autoSpaceDN w:val="0"/>
        <w:adjustRightInd w:val="0"/>
        <w:snapToGrid w:val="0"/>
        <w:spacing w:line="360" w:lineRule="auto"/>
        <w:ind w:firstLine="420"/>
        <w:rPr>
          <w:rFonts w:hint="eastAsia" w:ascii="宋体" w:hAnsi="宋体"/>
          <w:snapToGrid w:val="0"/>
          <w:highlight w:val="none"/>
        </w:rPr>
      </w:pPr>
      <w:r>
        <w:rPr>
          <w:rFonts w:hint="eastAsia" w:ascii="宋体" w:hAnsi="宋体"/>
          <w:snapToGrid w:val="0"/>
          <w:highlight w:val="none"/>
        </w:rPr>
        <w:t xml:space="preserve"> (3) 凡在签发中标通知书前，投标人被招标人及监督部门查实具有弄虚作假及围标串标行为的。</w:t>
      </w:r>
    </w:p>
    <w:p>
      <w:pPr>
        <w:autoSpaceDE w:val="0"/>
        <w:autoSpaceDN w:val="0"/>
        <w:adjustRightInd w:val="0"/>
        <w:snapToGrid w:val="0"/>
        <w:spacing w:line="360" w:lineRule="auto"/>
        <w:ind w:firstLine="420"/>
        <w:rPr>
          <w:rFonts w:hint="eastAsia" w:ascii="宋体" w:hAnsi="宋体"/>
          <w:snapToGrid w:val="0"/>
          <w:highlight w:val="none"/>
        </w:rPr>
      </w:pPr>
      <w:r>
        <w:rPr>
          <w:rFonts w:hint="eastAsia" w:ascii="宋体" w:hAnsi="宋体"/>
          <w:snapToGrid w:val="0"/>
          <w:highlight w:val="none"/>
        </w:rPr>
        <w:t>（4）投标人中标后又提出对招标文件中合同条款的不实质性响应，经双方协商，在招标文件规定的时间内达不成一致意见的，招标人有权取消其中标资格，投标保证金不予退还。</w:t>
      </w:r>
    </w:p>
    <w:p>
      <w:pPr>
        <w:autoSpaceDE w:val="0"/>
        <w:autoSpaceDN w:val="0"/>
        <w:adjustRightInd w:val="0"/>
        <w:snapToGrid w:val="0"/>
        <w:spacing w:line="360" w:lineRule="auto"/>
        <w:ind w:firstLine="420"/>
        <w:rPr>
          <w:rFonts w:hint="eastAsia" w:ascii="宋体" w:hAnsi="宋体"/>
          <w:snapToGrid w:val="0"/>
          <w:highlight w:val="none"/>
        </w:rPr>
      </w:pPr>
      <w:r>
        <w:rPr>
          <w:rFonts w:hint="eastAsia" w:ascii="宋体" w:hAnsi="宋体"/>
          <w:snapToGrid w:val="0"/>
          <w:highlight w:val="none"/>
        </w:rPr>
        <w:t>（5）法律法规及本招标文件约定的其它情形。</w:t>
      </w:r>
    </w:p>
    <w:p>
      <w:pPr>
        <w:pStyle w:val="4"/>
        <w:snapToGrid w:val="0"/>
        <w:spacing w:before="120" w:after="120" w:line="360" w:lineRule="auto"/>
        <w:rPr>
          <w:rFonts w:ascii="宋体" w:hAnsi="宋体"/>
          <w:snapToGrid w:val="0"/>
          <w:highlight w:val="none"/>
        </w:rPr>
      </w:pPr>
      <w:bookmarkStart w:id="307" w:name="_Toc9125"/>
      <w:r>
        <w:rPr>
          <w:rFonts w:ascii="宋体" w:hAnsi="宋体"/>
          <w:snapToGrid w:val="0"/>
          <w:highlight w:val="none"/>
        </w:rPr>
        <w:t xml:space="preserve">3.5  </w:t>
      </w:r>
      <w:r>
        <w:rPr>
          <w:rFonts w:hint="eastAsia" w:ascii="宋体" w:hAnsi="宋体"/>
          <w:snapToGrid w:val="0"/>
          <w:highlight w:val="none"/>
        </w:rPr>
        <w:t>资格审查资料</w:t>
      </w:r>
      <w:bookmarkEnd w:id="298"/>
      <w:bookmarkEnd w:id="299"/>
      <w:bookmarkEnd w:id="300"/>
      <w:bookmarkEnd w:id="301"/>
      <w:bookmarkEnd w:id="302"/>
      <w:bookmarkEnd w:id="303"/>
      <w:bookmarkEnd w:id="304"/>
      <w:bookmarkEnd w:id="305"/>
      <w:bookmarkEnd w:id="306"/>
      <w:bookmarkEnd w:id="307"/>
    </w:p>
    <w:p>
      <w:pPr>
        <w:autoSpaceDE w:val="0"/>
        <w:autoSpaceDN w:val="0"/>
        <w:adjustRightInd w:val="0"/>
        <w:snapToGrid w:val="0"/>
        <w:spacing w:line="360" w:lineRule="auto"/>
        <w:ind w:firstLine="420"/>
        <w:jc w:val="left"/>
        <w:rPr>
          <w:rFonts w:hint="eastAsia" w:ascii="宋体" w:hAnsi="宋体"/>
          <w:snapToGrid w:val="0"/>
          <w:kern w:val="0"/>
          <w:szCs w:val="21"/>
          <w:highlight w:val="none"/>
        </w:rPr>
      </w:pPr>
      <w:bookmarkStart w:id="308" w:name="_Toc27914"/>
      <w:bookmarkStart w:id="309" w:name="_Toc287607771"/>
      <w:bookmarkStart w:id="310" w:name="_Toc464654503"/>
      <w:bookmarkStart w:id="311" w:name="_Toc387060690"/>
      <w:bookmarkStart w:id="312" w:name="_Toc287620710"/>
      <w:bookmarkStart w:id="313" w:name="_Toc421701910"/>
      <w:bookmarkStart w:id="314" w:name="_Toc277082577"/>
      <w:bookmarkStart w:id="315" w:name="_Toc200513151"/>
      <w:bookmarkStart w:id="316" w:name="_Toc224103342"/>
      <w:r>
        <w:rPr>
          <w:rFonts w:hint="eastAsia" w:ascii="宋体" w:hAnsi="宋体" w:cs="MingLiU"/>
          <w:kern w:val="0"/>
          <w:szCs w:val="21"/>
          <w:highlight w:val="none"/>
        </w:rPr>
        <w:t>投标人随身携带投标人须知第1.4.1项及以下所有复印件的原件备查，</w:t>
      </w:r>
      <w:r>
        <w:rPr>
          <w:rFonts w:hint="eastAsia" w:ascii="宋体" w:hAnsi="宋体" w:cs="MingLiU"/>
          <w:kern w:val="0"/>
          <w:szCs w:val="21"/>
          <w:highlight w:val="none"/>
          <w:lang w:eastAsia="zh-CN"/>
        </w:rPr>
        <w:t>议标</w:t>
      </w:r>
      <w:r>
        <w:rPr>
          <w:rFonts w:hint="eastAsia" w:ascii="宋体" w:hAnsi="宋体" w:cs="MingLiU"/>
          <w:kern w:val="0"/>
          <w:szCs w:val="21"/>
          <w:highlight w:val="none"/>
        </w:rPr>
        <w:t>委员会审查时必须</w:t>
      </w:r>
      <w:r>
        <w:rPr>
          <w:rFonts w:hint="eastAsia" w:ascii="宋体" w:hAnsi="宋体"/>
          <w:szCs w:val="21"/>
          <w:highlight w:val="none"/>
        </w:rPr>
        <w:t>核验有关证明和证件的原件。</w:t>
      </w:r>
    </w:p>
    <w:p>
      <w:pPr>
        <w:autoSpaceDE w:val="0"/>
        <w:autoSpaceDN w:val="0"/>
        <w:adjustRightInd w:val="0"/>
        <w:spacing w:line="360" w:lineRule="auto"/>
        <w:ind w:firstLine="415" w:firstLineChars="198"/>
        <w:rPr>
          <w:rFonts w:ascii="宋体" w:hAnsi="宋体"/>
          <w:szCs w:val="21"/>
          <w:highlight w:val="none"/>
        </w:rPr>
      </w:pPr>
      <w:r>
        <w:rPr>
          <w:rFonts w:ascii="宋体" w:hAnsi="宋体"/>
          <w:snapToGrid w:val="0"/>
          <w:kern w:val="0"/>
          <w:szCs w:val="21"/>
          <w:highlight w:val="none"/>
        </w:rPr>
        <w:t xml:space="preserve">3.5.1  </w:t>
      </w:r>
      <w:r>
        <w:rPr>
          <w:rFonts w:hint="eastAsia" w:ascii="宋体" w:hAnsi="宋体" w:cs="MingLiU"/>
          <w:snapToGrid w:val="0"/>
          <w:kern w:val="0"/>
          <w:szCs w:val="21"/>
          <w:highlight w:val="none"/>
        </w:rPr>
        <w:t>“投标人基本情况表”应附投标人营业执照副本、组织机构代码证副本、税务登记证副本及其年检合格的证明材料</w:t>
      </w:r>
      <w:r>
        <w:rPr>
          <w:rFonts w:hint="eastAsia" w:ascii="宋体" w:hAnsi="宋体"/>
          <w:szCs w:val="21"/>
          <w:highlight w:val="none"/>
        </w:rPr>
        <w:t>（若单位已办理了三证合一或一证一码的，则只需提供有效的三证合一或一证一码证书副本复印件，无需提供相关的三证；若没有办理，则需提供以上三项资料副本复印件</w:t>
      </w:r>
      <w:r>
        <w:rPr>
          <w:rFonts w:hint="eastAsia" w:ascii="宋体" w:hAnsi="宋体" w:cs="MingLiU"/>
          <w:snapToGrid w:val="0"/>
          <w:kern w:val="0"/>
          <w:szCs w:val="21"/>
          <w:highlight w:val="none"/>
        </w:rPr>
        <w:t>）、资质证书副本和安全生产许可证、“三类人员”相应的安全生产考核合格证书等材料的复印件。</w:t>
      </w:r>
    </w:p>
    <w:p>
      <w:pPr>
        <w:autoSpaceDE w:val="0"/>
        <w:autoSpaceDN w:val="0"/>
        <w:adjustRightInd w:val="0"/>
        <w:snapToGrid w:val="0"/>
        <w:spacing w:line="360" w:lineRule="auto"/>
        <w:ind w:firstLine="420"/>
        <w:rPr>
          <w:rFonts w:hint="eastAsia" w:ascii="宋体" w:hAnsi="宋体" w:cs="MingLiU"/>
          <w:snapToGrid w:val="0"/>
          <w:kern w:val="0"/>
          <w:szCs w:val="21"/>
          <w:highlight w:val="none"/>
        </w:rPr>
      </w:pPr>
      <w:r>
        <w:rPr>
          <w:rFonts w:ascii="宋体" w:hAnsi="宋体"/>
          <w:snapToGrid w:val="0"/>
          <w:kern w:val="0"/>
          <w:szCs w:val="21"/>
          <w:highlight w:val="none"/>
        </w:rPr>
        <w:t xml:space="preserve">3.5.2  </w:t>
      </w:r>
      <w:r>
        <w:rPr>
          <w:rFonts w:hint="eastAsia" w:ascii="宋体" w:hAnsi="宋体" w:cs="MingLiU"/>
          <w:snapToGrid w:val="0"/>
          <w:kern w:val="0"/>
          <w:szCs w:val="21"/>
          <w:highlight w:val="none"/>
        </w:rPr>
        <w:t>“近年财务状况表”应附经有资质的会计师事务所或审计机构审计的财务会计报表，包括资产负债表、现金流量表、利润表的复印件，具体年份要求见投标人须知前附表。</w:t>
      </w:r>
    </w:p>
    <w:p>
      <w:pPr>
        <w:autoSpaceDE w:val="0"/>
        <w:autoSpaceDN w:val="0"/>
        <w:adjustRightInd w:val="0"/>
        <w:snapToGrid w:val="0"/>
        <w:spacing w:line="360" w:lineRule="auto"/>
        <w:ind w:firstLine="420"/>
        <w:rPr>
          <w:rFonts w:hint="eastAsia" w:ascii="宋体" w:hAnsi="宋体" w:cs="MingLiU"/>
          <w:snapToGrid w:val="0"/>
          <w:kern w:val="0"/>
          <w:szCs w:val="21"/>
          <w:highlight w:val="none"/>
        </w:rPr>
      </w:pPr>
      <w:r>
        <w:rPr>
          <w:rFonts w:hint="eastAsia" w:ascii="宋体" w:hAnsi="宋体" w:cs="MingLiU"/>
          <w:snapToGrid w:val="0"/>
          <w:kern w:val="0"/>
          <w:szCs w:val="21"/>
          <w:highlight w:val="none"/>
        </w:rPr>
        <w:t>3.5.3  “近年完成的类似项目情况表”应附中标通知书、合同协议书、竣工验收证明文件的复印件，具体年份要求见投标人须知前附表。每张表格只填写一个项目，并标明序号。</w:t>
      </w:r>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ascii="宋体" w:hAnsi="宋体"/>
          <w:snapToGrid w:val="0"/>
          <w:kern w:val="0"/>
          <w:szCs w:val="21"/>
          <w:highlight w:val="none"/>
        </w:rPr>
        <w:t xml:space="preserve">3.5.4  </w:t>
      </w:r>
      <w:r>
        <w:rPr>
          <w:rFonts w:hint="eastAsia" w:ascii="宋体" w:hAnsi="宋体" w:cs="MingLiU"/>
          <w:snapToGrid w:val="0"/>
          <w:kern w:val="0"/>
          <w:szCs w:val="32"/>
          <w:highlight w:val="none"/>
        </w:rPr>
        <w:t>“</w:t>
      </w:r>
      <w:r>
        <w:rPr>
          <w:rFonts w:hint="eastAsia" w:ascii="宋体" w:hAnsi="宋体" w:cs="宋体"/>
          <w:kern w:val="0"/>
          <w:szCs w:val="21"/>
          <w:highlight w:val="none"/>
        </w:rPr>
        <w:t>投标截止日投标资格情况</w:t>
      </w:r>
      <w:r>
        <w:rPr>
          <w:rFonts w:hint="eastAsia" w:ascii="宋体" w:hAnsi="宋体" w:cs="MingLiU"/>
          <w:snapToGrid w:val="0"/>
          <w:kern w:val="0"/>
          <w:szCs w:val="32"/>
          <w:highlight w:val="none"/>
        </w:rPr>
        <w:t>”</w:t>
      </w:r>
      <w:r>
        <w:rPr>
          <w:rFonts w:hint="eastAsia" w:ascii="宋体" w:hAnsi="宋体" w:cs="MingLiU"/>
          <w:snapToGrid w:val="0"/>
          <w:kern w:val="0"/>
          <w:szCs w:val="21"/>
          <w:highlight w:val="none"/>
        </w:rPr>
        <w:t>应说明相关情况，并附法院或仲裁机构做出的判决、裁决等有关法律文书复印件，具体年份要求见投标人须知前附表。</w:t>
      </w:r>
    </w:p>
    <w:p>
      <w:pPr>
        <w:pStyle w:val="4"/>
        <w:snapToGrid w:val="0"/>
        <w:spacing w:before="120" w:after="120" w:line="360" w:lineRule="auto"/>
        <w:rPr>
          <w:rFonts w:ascii="宋体" w:hAnsi="宋体"/>
          <w:snapToGrid w:val="0"/>
          <w:highlight w:val="none"/>
        </w:rPr>
      </w:pPr>
      <w:bookmarkStart w:id="317" w:name="_Toc31916"/>
      <w:r>
        <w:rPr>
          <w:rFonts w:ascii="宋体" w:hAnsi="宋体"/>
          <w:snapToGrid w:val="0"/>
          <w:highlight w:val="none"/>
        </w:rPr>
        <w:t xml:space="preserve">3.6  </w:t>
      </w:r>
      <w:r>
        <w:rPr>
          <w:rFonts w:hint="eastAsia" w:ascii="宋体" w:hAnsi="宋体"/>
          <w:snapToGrid w:val="0"/>
          <w:highlight w:val="none"/>
        </w:rPr>
        <w:t>备选投标方案</w:t>
      </w:r>
      <w:bookmarkEnd w:id="308"/>
      <w:bookmarkEnd w:id="309"/>
      <w:bookmarkEnd w:id="310"/>
      <w:bookmarkEnd w:id="311"/>
      <w:bookmarkEnd w:id="312"/>
      <w:bookmarkEnd w:id="313"/>
      <w:bookmarkEnd w:id="314"/>
      <w:bookmarkEnd w:id="315"/>
      <w:bookmarkEnd w:id="316"/>
      <w:bookmarkEnd w:id="317"/>
    </w:p>
    <w:p>
      <w:pPr>
        <w:autoSpaceDE w:val="0"/>
        <w:autoSpaceDN w:val="0"/>
        <w:adjustRightInd w:val="0"/>
        <w:snapToGrid w:val="0"/>
        <w:spacing w:line="360" w:lineRule="auto"/>
        <w:ind w:firstLine="420"/>
        <w:rPr>
          <w:rFonts w:ascii="宋体" w:hAnsi="宋体" w:cs="MingLiU"/>
          <w:snapToGrid w:val="0"/>
          <w:kern w:val="0"/>
          <w:szCs w:val="21"/>
          <w:highlight w:val="none"/>
        </w:rPr>
      </w:pPr>
      <w:r>
        <w:rPr>
          <w:rFonts w:hint="eastAsia" w:ascii="宋体" w:hAnsi="宋体" w:cs="MingLiU"/>
          <w:snapToGrid w:val="0"/>
          <w:kern w:val="0"/>
          <w:szCs w:val="21"/>
          <w:highlight w:val="none"/>
        </w:rPr>
        <w:t>投标人不得递交备选投标方案。</w:t>
      </w:r>
    </w:p>
    <w:p>
      <w:pPr>
        <w:pStyle w:val="4"/>
        <w:snapToGrid w:val="0"/>
        <w:spacing w:before="120" w:after="120" w:line="360" w:lineRule="auto"/>
        <w:rPr>
          <w:rFonts w:ascii="宋体" w:hAnsi="宋体"/>
          <w:snapToGrid w:val="0"/>
          <w:highlight w:val="none"/>
        </w:rPr>
      </w:pPr>
      <w:bookmarkStart w:id="318" w:name="_Toc277082578"/>
      <w:bookmarkStart w:id="319" w:name="_Toc31700"/>
      <w:bookmarkStart w:id="320" w:name="_Toc287620711"/>
      <w:bookmarkStart w:id="321" w:name="_Toc387060691"/>
      <w:bookmarkStart w:id="322" w:name="_Toc421701911"/>
      <w:bookmarkStart w:id="323" w:name="_Toc224103343"/>
      <w:bookmarkStart w:id="324" w:name="_Toc287607772"/>
      <w:bookmarkStart w:id="325" w:name="_Toc20019"/>
      <w:bookmarkStart w:id="326" w:name="_Toc464654504"/>
      <w:bookmarkStart w:id="327" w:name="_Toc200513152"/>
      <w:r>
        <w:rPr>
          <w:rFonts w:ascii="宋体" w:hAnsi="宋体"/>
          <w:snapToGrid w:val="0"/>
          <w:highlight w:val="none"/>
        </w:rPr>
        <w:t>3</w:t>
      </w:r>
      <w:r>
        <w:rPr>
          <w:rFonts w:hint="eastAsia" w:ascii="宋体" w:hAnsi="宋体"/>
          <w:snapToGrid w:val="0"/>
          <w:highlight w:val="none"/>
        </w:rPr>
        <w:t>.</w:t>
      </w:r>
      <w:r>
        <w:rPr>
          <w:rFonts w:ascii="宋体" w:hAnsi="宋体"/>
          <w:snapToGrid w:val="0"/>
          <w:highlight w:val="none"/>
        </w:rPr>
        <w:t xml:space="preserve">7  </w:t>
      </w:r>
      <w:r>
        <w:rPr>
          <w:rFonts w:hint="eastAsia" w:ascii="宋体" w:hAnsi="宋体"/>
          <w:snapToGrid w:val="0"/>
          <w:highlight w:val="none"/>
        </w:rPr>
        <w:t>投标文件的编制</w:t>
      </w:r>
      <w:bookmarkEnd w:id="318"/>
      <w:bookmarkEnd w:id="319"/>
      <w:bookmarkEnd w:id="320"/>
      <w:bookmarkEnd w:id="321"/>
      <w:bookmarkEnd w:id="322"/>
      <w:bookmarkEnd w:id="323"/>
      <w:bookmarkEnd w:id="324"/>
      <w:bookmarkEnd w:id="325"/>
      <w:bookmarkEnd w:id="326"/>
      <w:bookmarkEnd w:id="327"/>
    </w:p>
    <w:p>
      <w:pPr>
        <w:autoSpaceDE w:val="0"/>
        <w:autoSpaceDN w:val="0"/>
        <w:adjustRightInd w:val="0"/>
        <w:snapToGrid w:val="0"/>
        <w:spacing w:line="380" w:lineRule="exact"/>
        <w:ind w:firstLine="420"/>
        <w:rPr>
          <w:rFonts w:ascii="宋体" w:hAnsi="宋体" w:cs="MingLiU"/>
          <w:snapToGrid w:val="0"/>
          <w:kern w:val="0"/>
          <w:szCs w:val="21"/>
          <w:highlight w:val="none"/>
        </w:rPr>
      </w:pPr>
      <w:bookmarkStart w:id="328" w:name="_Toc224103344"/>
      <w:bookmarkStart w:id="329" w:name="_Toc200513153"/>
      <w:bookmarkStart w:id="330" w:name="_Toc287607773"/>
      <w:bookmarkStart w:id="331" w:name="_Toc287620712"/>
      <w:bookmarkStart w:id="332" w:name="_Toc277082579"/>
      <w:bookmarkStart w:id="333" w:name="_Toc387060692"/>
      <w:r>
        <w:rPr>
          <w:rFonts w:ascii="宋体" w:hAnsi="宋体"/>
          <w:snapToGrid w:val="0"/>
          <w:kern w:val="0"/>
          <w:szCs w:val="21"/>
          <w:highlight w:val="none"/>
        </w:rPr>
        <w:t xml:space="preserve">3.7.1  </w:t>
      </w:r>
      <w:r>
        <w:rPr>
          <w:rFonts w:hint="eastAsia" w:ascii="宋体" w:hAnsi="宋体" w:cs="MingLiU"/>
          <w:snapToGrid w:val="0"/>
          <w:kern w:val="0"/>
          <w:szCs w:val="21"/>
          <w:highlight w:val="none"/>
        </w:rPr>
        <w:t>投标文件应按“投标文件格式”进行编写，如有必要，可以增加附页，作为投标文件的组成部分。其中，投标函附录在满足招标文件实质性要求的基础上，可以提出比招标文件要求更有利于招标人的承诺。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80" w:lineRule="exact"/>
        <w:ind w:firstLine="420"/>
        <w:rPr>
          <w:rFonts w:ascii="宋体" w:hAnsi="宋体" w:cs="MingLiU"/>
          <w:snapToGrid w:val="0"/>
          <w:kern w:val="0"/>
          <w:szCs w:val="21"/>
          <w:highlight w:val="none"/>
        </w:rPr>
      </w:pPr>
      <w:r>
        <w:rPr>
          <w:rFonts w:ascii="宋体" w:hAnsi="宋体"/>
          <w:snapToGrid w:val="0"/>
          <w:kern w:val="0"/>
          <w:szCs w:val="21"/>
          <w:highlight w:val="none"/>
        </w:rPr>
        <w:t xml:space="preserve">3.7.2  </w:t>
      </w:r>
      <w:r>
        <w:rPr>
          <w:rFonts w:hint="eastAsia" w:ascii="宋体" w:hAnsi="宋体" w:cs="MingLiU"/>
          <w:snapToGrid w:val="0"/>
          <w:kern w:val="0"/>
          <w:szCs w:val="21"/>
          <w:highlight w:val="none"/>
        </w:rPr>
        <w:t>投标文件应当对招标文件有关工期、投标有效期、质量要求、技术标准和要求、招标范围等实质性内容做出响应。</w:t>
      </w:r>
    </w:p>
    <w:p>
      <w:pPr>
        <w:autoSpaceDE w:val="0"/>
        <w:autoSpaceDN w:val="0"/>
        <w:adjustRightInd w:val="0"/>
        <w:snapToGrid w:val="0"/>
        <w:spacing w:line="380" w:lineRule="exact"/>
        <w:ind w:firstLine="424" w:firstLineChars="202"/>
        <w:rPr>
          <w:rFonts w:ascii="宋体" w:hAnsi="宋体" w:cs="MingLiU"/>
          <w:snapToGrid w:val="0"/>
          <w:kern w:val="0"/>
          <w:szCs w:val="21"/>
          <w:highlight w:val="none"/>
        </w:rPr>
      </w:pPr>
      <w:r>
        <w:rPr>
          <w:rFonts w:ascii="宋体" w:hAnsi="宋体"/>
          <w:snapToGrid w:val="0"/>
          <w:kern w:val="0"/>
          <w:position w:val="-2"/>
          <w:szCs w:val="21"/>
          <w:highlight w:val="none"/>
        </w:rPr>
        <w:t xml:space="preserve">3.7.3  </w:t>
      </w:r>
      <w:r>
        <w:rPr>
          <w:rFonts w:hint="eastAsia" w:ascii="宋体" w:hAnsi="宋体" w:cs="MingLiU"/>
          <w:snapToGrid w:val="0"/>
          <w:kern w:val="0"/>
          <w:position w:val="-2"/>
          <w:szCs w:val="21"/>
          <w:highlight w:val="none"/>
        </w:rPr>
        <w:t>投标文件应用不褪色的材料书写或打印，并由投标人的法定代表人或其委托代理</w:t>
      </w:r>
      <w:r>
        <w:rPr>
          <w:rFonts w:hint="eastAsia" w:ascii="宋体" w:hAnsi="宋体" w:cs="MingLiU"/>
          <w:snapToGrid w:val="0"/>
          <w:kern w:val="0"/>
          <w:szCs w:val="21"/>
          <w:highlight w:val="none"/>
        </w:rPr>
        <w:t>人签字、盖单位章。委托代理人签字的，投标文件应附法定代表人签署的授权委托书。投标文件应尽量避免涂改、行间插字或删除。如果出现上述情况，改动之处应加盖单位公章或由投标人的法定代表人或其授权的代理人签字确认。</w:t>
      </w:r>
    </w:p>
    <w:p>
      <w:pPr>
        <w:autoSpaceDE w:val="0"/>
        <w:autoSpaceDN w:val="0"/>
        <w:adjustRightInd w:val="0"/>
        <w:snapToGrid w:val="0"/>
        <w:spacing w:before="1" w:line="380" w:lineRule="exact"/>
        <w:ind w:right="-164" w:firstLine="426"/>
        <w:rPr>
          <w:rFonts w:hint="eastAsia" w:ascii="宋体" w:hAnsi="宋体" w:cs="MingLiU"/>
          <w:snapToGrid w:val="0"/>
          <w:kern w:val="0"/>
          <w:szCs w:val="21"/>
          <w:highlight w:val="none"/>
        </w:rPr>
      </w:pPr>
      <w:r>
        <w:rPr>
          <w:rFonts w:ascii="宋体" w:hAnsi="宋体"/>
          <w:snapToGrid w:val="0"/>
          <w:kern w:val="0"/>
          <w:szCs w:val="21"/>
          <w:highlight w:val="none"/>
        </w:rPr>
        <w:t xml:space="preserve">3.7.4  </w:t>
      </w:r>
      <w:r>
        <w:rPr>
          <w:rFonts w:hint="eastAsia" w:ascii="宋体" w:hAnsi="宋体" w:cs="MingLiU"/>
          <w:snapToGrid w:val="0"/>
          <w:kern w:val="0"/>
          <w:szCs w:val="21"/>
          <w:highlight w:val="none"/>
        </w:rPr>
        <w:t>投标文件份数见投标人须知前附表。正本和副本的封面应清楚地标记“正本”或“副本”的字样，正本和副本封面均须加盖单位公章（鲜章）。当副本和正本不一致时，以正本为准。</w:t>
      </w:r>
    </w:p>
    <w:p>
      <w:pPr>
        <w:autoSpaceDE w:val="0"/>
        <w:autoSpaceDN w:val="0"/>
        <w:adjustRightInd w:val="0"/>
        <w:snapToGrid w:val="0"/>
        <w:spacing w:before="1" w:line="380" w:lineRule="exact"/>
        <w:ind w:right="-164" w:firstLine="426"/>
        <w:rPr>
          <w:rFonts w:hint="eastAsia" w:ascii="宋体" w:hAnsi="宋体" w:cs="MingLiU"/>
          <w:snapToGrid w:val="0"/>
          <w:kern w:val="0"/>
          <w:szCs w:val="21"/>
          <w:highlight w:val="none"/>
        </w:rPr>
      </w:pPr>
      <w:r>
        <w:rPr>
          <w:rFonts w:hint="eastAsia" w:ascii="宋体" w:hAnsi="宋体"/>
          <w:snapToGrid w:val="0"/>
          <w:kern w:val="0"/>
          <w:szCs w:val="21"/>
          <w:highlight w:val="none"/>
        </w:rPr>
        <w:t xml:space="preserve">3.7.5  </w:t>
      </w:r>
      <w:r>
        <w:rPr>
          <w:rFonts w:hint="eastAsia" w:ascii="宋体" w:hAnsi="宋体" w:cs="MingLiU"/>
          <w:snapToGrid w:val="0"/>
          <w:kern w:val="0"/>
          <w:szCs w:val="21"/>
          <w:highlight w:val="none"/>
        </w:rPr>
        <w:t>投标文件的正本与副本应分别装订成册，并编制目录，具体装订要求见投标人须知前附表规定。</w:t>
      </w:r>
    </w:p>
    <w:p>
      <w:pPr>
        <w:pStyle w:val="3"/>
        <w:spacing w:before="120" w:after="120" w:line="240" w:lineRule="auto"/>
        <w:rPr>
          <w:rFonts w:hint="eastAsia" w:ascii="宋体" w:hAnsi="宋体"/>
          <w:snapToGrid w:val="0"/>
          <w:highlight w:val="none"/>
        </w:rPr>
      </w:pPr>
      <w:bookmarkStart w:id="334" w:name="_Toc9045"/>
      <w:bookmarkStart w:id="335" w:name="_Toc464654505"/>
      <w:r>
        <w:rPr>
          <w:rFonts w:hint="eastAsia" w:ascii="宋体" w:hAnsi="宋体"/>
          <w:snapToGrid w:val="0"/>
          <w:highlight w:val="none"/>
        </w:rPr>
        <w:t>4. 投标</w:t>
      </w:r>
      <w:bookmarkEnd w:id="328"/>
      <w:bookmarkEnd w:id="329"/>
      <w:bookmarkEnd w:id="330"/>
      <w:bookmarkEnd w:id="331"/>
      <w:bookmarkEnd w:id="332"/>
      <w:bookmarkEnd w:id="333"/>
      <w:bookmarkEnd w:id="334"/>
      <w:bookmarkEnd w:id="335"/>
    </w:p>
    <w:p>
      <w:pPr>
        <w:pStyle w:val="4"/>
        <w:snapToGrid w:val="0"/>
        <w:spacing w:before="120" w:after="120" w:line="360" w:lineRule="auto"/>
        <w:rPr>
          <w:rFonts w:hint="eastAsia" w:ascii="宋体" w:hAnsi="宋体"/>
          <w:snapToGrid w:val="0"/>
          <w:highlight w:val="none"/>
        </w:rPr>
      </w:pPr>
      <w:bookmarkStart w:id="336" w:name="_Toc13014"/>
      <w:bookmarkStart w:id="337" w:name="_Toc18003"/>
      <w:bookmarkStart w:id="338" w:name="_Toc200513154"/>
      <w:r>
        <w:rPr>
          <w:rFonts w:hint="eastAsia" w:ascii="宋体" w:hAnsi="宋体"/>
          <w:snapToGrid w:val="0"/>
          <w:highlight w:val="none"/>
        </w:rPr>
        <w:t>4.1  投标文件的密封和标记</w:t>
      </w:r>
      <w:bookmarkEnd w:id="336"/>
      <w:bookmarkEnd w:id="337"/>
      <w:bookmarkEnd w:id="338"/>
    </w:p>
    <w:p>
      <w:pPr>
        <w:autoSpaceDE w:val="0"/>
        <w:autoSpaceDN w:val="0"/>
        <w:adjustRightInd w:val="0"/>
        <w:snapToGrid w:val="0"/>
        <w:spacing w:line="360" w:lineRule="auto"/>
        <w:ind w:left="359" w:leftChars="171"/>
        <w:jc w:val="left"/>
        <w:rPr>
          <w:rFonts w:hint="eastAsia" w:ascii="宋体" w:hAnsi="宋体" w:cs="MingLiU"/>
          <w:snapToGrid w:val="0"/>
          <w:kern w:val="0"/>
          <w:szCs w:val="21"/>
          <w:highlight w:val="none"/>
        </w:rPr>
      </w:pPr>
      <w:bookmarkStart w:id="339" w:name="_Toc200513155"/>
      <w:r>
        <w:rPr>
          <w:rFonts w:hint="eastAsia" w:ascii="宋体" w:hAnsi="宋体" w:cs="MingLiU"/>
          <w:snapToGrid w:val="0"/>
          <w:kern w:val="0"/>
          <w:szCs w:val="21"/>
          <w:highlight w:val="none"/>
        </w:rPr>
        <w:t>4.1.1  投标文件的正本与副本密封见投标人须知前附表。</w:t>
      </w:r>
    </w:p>
    <w:p>
      <w:pPr>
        <w:autoSpaceDE w:val="0"/>
        <w:autoSpaceDN w:val="0"/>
        <w:adjustRightInd w:val="0"/>
        <w:snapToGrid w:val="0"/>
        <w:spacing w:line="360" w:lineRule="auto"/>
        <w:ind w:left="359" w:leftChars="171"/>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4.1.2  投标文件的封套上应写明的内容见投标人须知前附表。</w:t>
      </w:r>
    </w:p>
    <w:p>
      <w:pPr>
        <w:autoSpaceDE w:val="0"/>
        <w:autoSpaceDN w:val="0"/>
        <w:adjustRightInd w:val="0"/>
        <w:snapToGrid w:val="0"/>
        <w:spacing w:line="360" w:lineRule="auto"/>
        <w:ind w:left="13" w:leftChars="6" w:firstLine="344" w:firstLineChars="164"/>
        <w:jc w:val="left"/>
        <w:rPr>
          <w:rFonts w:hint="eastAsia" w:ascii="宋体" w:hAnsi="宋体" w:cs="MingLiU"/>
          <w:snapToGrid w:val="0"/>
          <w:kern w:val="0"/>
          <w:szCs w:val="21"/>
          <w:highlight w:val="none"/>
        </w:rPr>
      </w:pPr>
      <w:r>
        <w:rPr>
          <w:rFonts w:ascii="宋体" w:hAnsi="宋体" w:cs="MingLiU"/>
          <w:snapToGrid w:val="0"/>
          <w:kern w:val="0"/>
          <w:szCs w:val="21"/>
          <w:highlight w:val="none"/>
        </w:rPr>
        <w:t xml:space="preserve">4.1.3  </w:t>
      </w:r>
      <w:r>
        <w:rPr>
          <w:rFonts w:hint="eastAsia" w:ascii="宋体" w:hAnsi="宋体" w:cs="MingLiU"/>
          <w:snapToGrid w:val="0"/>
          <w:kern w:val="0"/>
          <w:szCs w:val="21"/>
          <w:highlight w:val="none"/>
        </w:rPr>
        <w:t>未按本章第</w:t>
      </w:r>
      <w:r>
        <w:rPr>
          <w:rFonts w:ascii="宋体" w:hAnsi="宋体" w:cs="MingLiU"/>
          <w:snapToGrid w:val="0"/>
          <w:kern w:val="0"/>
          <w:szCs w:val="21"/>
          <w:highlight w:val="none"/>
        </w:rPr>
        <w:t xml:space="preserve"> 4.1.1 </w:t>
      </w:r>
      <w:r>
        <w:rPr>
          <w:rFonts w:hint="eastAsia" w:ascii="宋体" w:hAnsi="宋体" w:cs="MingLiU"/>
          <w:snapToGrid w:val="0"/>
          <w:kern w:val="0"/>
          <w:szCs w:val="21"/>
          <w:highlight w:val="none"/>
        </w:rPr>
        <w:t>项或第</w:t>
      </w:r>
      <w:r>
        <w:rPr>
          <w:rFonts w:ascii="宋体" w:hAnsi="宋体" w:cs="MingLiU"/>
          <w:snapToGrid w:val="0"/>
          <w:kern w:val="0"/>
          <w:szCs w:val="21"/>
          <w:highlight w:val="none"/>
        </w:rPr>
        <w:t xml:space="preserve"> 4.1.2 </w:t>
      </w:r>
      <w:r>
        <w:rPr>
          <w:rFonts w:hint="eastAsia" w:ascii="宋体" w:hAnsi="宋体" w:cs="MingLiU"/>
          <w:snapToGrid w:val="0"/>
          <w:kern w:val="0"/>
          <w:szCs w:val="21"/>
          <w:highlight w:val="none"/>
        </w:rPr>
        <w:t>项要求密封和加写标记的投标文件，招标人不予受理。</w:t>
      </w:r>
    </w:p>
    <w:p>
      <w:pPr>
        <w:pStyle w:val="4"/>
        <w:snapToGrid w:val="0"/>
        <w:spacing w:before="120" w:after="120" w:line="360" w:lineRule="auto"/>
        <w:rPr>
          <w:rFonts w:ascii="宋体" w:hAnsi="宋体"/>
          <w:snapToGrid w:val="0"/>
          <w:highlight w:val="none"/>
        </w:rPr>
      </w:pPr>
      <w:bookmarkStart w:id="340" w:name="_Toc277082581"/>
      <w:bookmarkStart w:id="341" w:name="_Toc224103346"/>
      <w:bookmarkStart w:id="342" w:name="_Toc421701913"/>
      <w:bookmarkStart w:id="343" w:name="_Toc21360"/>
      <w:bookmarkStart w:id="344" w:name="_Toc287620714"/>
      <w:bookmarkStart w:id="345" w:name="_Toc287607775"/>
      <w:bookmarkStart w:id="346" w:name="_Toc464654506"/>
      <w:bookmarkStart w:id="347" w:name="_Toc21651"/>
      <w:bookmarkStart w:id="348" w:name="_Toc387060694"/>
      <w:r>
        <w:rPr>
          <w:rFonts w:ascii="宋体" w:hAnsi="宋体"/>
          <w:snapToGrid w:val="0"/>
          <w:highlight w:val="none"/>
        </w:rPr>
        <w:t xml:space="preserve">4.2  </w:t>
      </w:r>
      <w:r>
        <w:rPr>
          <w:rFonts w:hint="eastAsia" w:ascii="宋体" w:hAnsi="宋体"/>
          <w:snapToGrid w:val="0"/>
          <w:highlight w:val="none"/>
        </w:rPr>
        <w:t>投标文件的递交</w:t>
      </w:r>
      <w:bookmarkEnd w:id="339"/>
      <w:bookmarkEnd w:id="340"/>
      <w:bookmarkEnd w:id="341"/>
      <w:bookmarkEnd w:id="342"/>
      <w:bookmarkEnd w:id="343"/>
      <w:bookmarkEnd w:id="344"/>
      <w:bookmarkEnd w:id="345"/>
      <w:bookmarkEnd w:id="346"/>
      <w:bookmarkEnd w:id="347"/>
      <w:bookmarkEnd w:id="348"/>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4.2.1  </w:t>
      </w:r>
      <w:r>
        <w:rPr>
          <w:rFonts w:hint="eastAsia" w:ascii="宋体" w:hAnsi="宋体" w:cs="MingLiU"/>
          <w:snapToGrid w:val="0"/>
          <w:kern w:val="0"/>
          <w:szCs w:val="21"/>
          <w:highlight w:val="none"/>
        </w:rPr>
        <w:t>投标人应在投标人须知前附表第</w:t>
      </w:r>
      <w:r>
        <w:rPr>
          <w:rFonts w:ascii="宋体" w:hAnsi="宋体"/>
          <w:snapToGrid w:val="0"/>
          <w:kern w:val="0"/>
          <w:szCs w:val="21"/>
          <w:highlight w:val="none"/>
        </w:rPr>
        <w:t xml:space="preserve"> 2.2.2 </w:t>
      </w:r>
      <w:r>
        <w:rPr>
          <w:rFonts w:hint="eastAsia" w:ascii="宋体" w:hAnsi="宋体" w:cs="MingLiU"/>
          <w:snapToGrid w:val="0"/>
          <w:kern w:val="0"/>
          <w:szCs w:val="21"/>
          <w:highlight w:val="none"/>
        </w:rPr>
        <w:t>项规定的投标截止时间前递交投标文件。</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4.2.2  </w:t>
      </w:r>
      <w:r>
        <w:rPr>
          <w:rFonts w:hint="eastAsia" w:ascii="宋体" w:hAnsi="宋体" w:cs="MingLiU"/>
          <w:snapToGrid w:val="0"/>
          <w:kern w:val="0"/>
          <w:szCs w:val="21"/>
          <w:highlight w:val="none"/>
        </w:rPr>
        <w:t>投标人递交投标文件的地点：见投标人须知前附表。</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4.2.3  </w:t>
      </w:r>
      <w:r>
        <w:rPr>
          <w:rFonts w:hint="eastAsia" w:ascii="宋体" w:hAnsi="宋体" w:cs="MingLiU"/>
          <w:snapToGrid w:val="0"/>
          <w:kern w:val="0"/>
          <w:szCs w:val="21"/>
          <w:highlight w:val="none"/>
        </w:rPr>
        <w:t>除投标人须知前附表另有规定外，投标人所递交的投标文件不予退还。</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4.2.4  </w:t>
      </w:r>
      <w:r>
        <w:rPr>
          <w:rFonts w:hint="eastAsia" w:ascii="宋体" w:hAnsi="宋体" w:cs="MingLiU"/>
          <w:snapToGrid w:val="0"/>
          <w:kern w:val="0"/>
          <w:szCs w:val="21"/>
          <w:highlight w:val="none"/>
        </w:rPr>
        <w:t>招标人收到投标文件后，向投标人出具签收凭证。</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ascii="宋体" w:hAnsi="宋体"/>
          <w:snapToGrid w:val="0"/>
          <w:kern w:val="0"/>
          <w:szCs w:val="21"/>
          <w:highlight w:val="none"/>
        </w:rPr>
        <w:t xml:space="preserve">4.2.5  </w:t>
      </w:r>
      <w:r>
        <w:rPr>
          <w:rFonts w:hint="eastAsia" w:ascii="宋体" w:hAnsi="宋体" w:cs="MingLiU"/>
          <w:snapToGrid w:val="0"/>
          <w:kern w:val="0"/>
          <w:szCs w:val="21"/>
          <w:highlight w:val="none"/>
        </w:rPr>
        <w:t>逾期送达的或者未送达指定地点的投标文件，招标人不予受理。</w:t>
      </w:r>
    </w:p>
    <w:p>
      <w:pPr>
        <w:pStyle w:val="4"/>
        <w:snapToGrid w:val="0"/>
        <w:spacing w:before="120" w:after="120" w:line="360" w:lineRule="auto"/>
        <w:rPr>
          <w:rFonts w:ascii="宋体" w:hAnsi="宋体"/>
          <w:snapToGrid w:val="0"/>
          <w:highlight w:val="none"/>
        </w:rPr>
      </w:pPr>
      <w:bookmarkStart w:id="349" w:name="_Toc287607776"/>
      <w:bookmarkStart w:id="350" w:name="_Toc464654507"/>
      <w:bookmarkStart w:id="351" w:name="_Toc8383"/>
      <w:bookmarkStart w:id="352" w:name="_Toc387060695"/>
      <w:bookmarkStart w:id="353" w:name="_Toc421701914"/>
      <w:bookmarkStart w:id="354" w:name="_Toc224103347"/>
      <w:bookmarkStart w:id="355" w:name="_Toc277082582"/>
      <w:bookmarkStart w:id="356" w:name="_Toc30398"/>
      <w:bookmarkStart w:id="357" w:name="_Toc287620715"/>
      <w:bookmarkStart w:id="358" w:name="_Toc200513156"/>
      <w:r>
        <w:rPr>
          <w:rFonts w:ascii="宋体" w:hAnsi="宋体"/>
          <w:snapToGrid w:val="0"/>
          <w:highlight w:val="none"/>
        </w:rPr>
        <w:t xml:space="preserve">4.3  </w:t>
      </w:r>
      <w:r>
        <w:rPr>
          <w:rFonts w:hint="eastAsia" w:ascii="宋体" w:hAnsi="宋体"/>
          <w:snapToGrid w:val="0"/>
          <w:highlight w:val="none"/>
        </w:rPr>
        <w:t>投标文件的修改与撤回</w:t>
      </w:r>
      <w:bookmarkEnd w:id="349"/>
      <w:bookmarkEnd w:id="350"/>
      <w:bookmarkEnd w:id="351"/>
      <w:bookmarkEnd w:id="352"/>
      <w:bookmarkEnd w:id="353"/>
      <w:bookmarkEnd w:id="354"/>
      <w:bookmarkEnd w:id="355"/>
      <w:bookmarkEnd w:id="356"/>
      <w:bookmarkEnd w:id="357"/>
      <w:bookmarkEnd w:id="358"/>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ascii="宋体" w:hAnsi="宋体"/>
          <w:snapToGrid w:val="0"/>
          <w:kern w:val="0"/>
          <w:szCs w:val="21"/>
          <w:highlight w:val="none"/>
        </w:rPr>
        <w:t xml:space="preserve">4.3.1  </w:t>
      </w:r>
      <w:r>
        <w:rPr>
          <w:rFonts w:hint="eastAsia" w:ascii="宋体" w:hAnsi="宋体" w:cs="MingLiU"/>
          <w:snapToGrid w:val="0"/>
          <w:kern w:val="0"/>
          <w:szCs w:val="21"/>
          <w:highlight w:val="none"/>
        </w:rPr>
        <w:t>在投标人须知前附表第</w:t>
      </w:r>
      <w:r>
        <w:rPr>
          <w:rFonts w:ascii="宋体" w:hAnsi="宋体"/>
          <w:snapToGrid w:val="0"/>
          <w:kern w:val="0"/>
          <w:szCs w:val="21"/>
          <w:highlight w:val="none"/>
        </w:rPr>
        <w:t>2.2.2</w:t>
      </w:r>
      <w:r>
        <w:rPr>
          <w:rFonts w:hint="eastAsia" w:ascii="宋体" w:hAnsi="宋体" w:cs="MingLiU"/>
          <w:snapToGrid w:val="0"/>
          <w:kern w:val="0"/>
          <w:szCs w:val="21"/>
          <w:highlight w:val="none"/>
        </w:rPr>
        <w:t>项规定的投标截止时间前，投标人可以修改或撤回已递交的投标文件，但应以书面形式通知招标人。</w:t>
      </w:r>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ascii="宋体" w:hAnsi="宋体"/>
          <w:snapToGrid w:val="0"/>
          <w:kern w:val="0"/>
          <w:szCs w:val="21"/>
          <w:highlight w:val="none"/>
        </w:rPr>
        <w:t xml:space="preserve">4.3.2  </w:t>
      </w:r>
      <w:r>
        <w:rPr>
          <w:rFonts w:hint="eastAsia" w:ascii="宋体" w:hAnsi="宋体" w:cs="MingLiU"/>
          <w:snapToGrid w:val="0"/>
          <w:kern w:val="0"/>
          <w:szCs w:val="21"/>
          <w:highlight w:val="none"/>
        </w:rPr>
        <w:t>投标人修改或撤回已递交投标文件的书面通知应按照本章第</w:t>
      </w:r>
      <w:r>
        <w:rPr>
          <w:rFonts w:ascii="宋体" w:hAnsi="宋体"/>
          <w:snapToGrid w:val="0"/>
          <w:kern w:val="0"/>
          <w:szCs w:val="21"/>
          <w:highlight w:val="none"/>
        </w:rPr>
        <w:t>3.7.3</w:t>
      </w:r>
      <w:r>
        <w:rPr>
          <w:rFonts w:hint="eastAsia" w:ascii="宋体" w:hAnsi="宋体" w:cs="MingLiU"/>
          <w:snapToGrid w:val="0"/>
          <w:kern w:val="0"/>
          <w:szCs w:val="21"/>
          <w:highlight w:val="none"/>
        </w:rPr>
        <w:t>项的要求签字或盖章。招标人收到书面通知后，向投标人出具签收凭证。</w:t>
      </w:r>
    </w:p>
    <w:p>
      <w:pPr>
        <w:autoSpaceDE w:val="0"/>
        <w:autoSpaceDN w:val="0"/>
        <w:adjustRightInd w:val="0"/>
        <w:snapToGrid w:val="0"/>
        <w:spacing w:line="360" w:lineRule="auto"/>
        <w:ind w:firstLine="420"/>
        <w:jc w:val="left"/>
        <w:rPr>
          <w:rFonts w:hint="eastAsia" w:ascii="宋体" w:hAnsi="宋体" w:cs="MingLiU"/>
          <w:snapToGrid w:val="0"/>
          <w:kern w:val="0"/>
          <w:szCs w:val="21"/>
          <w:highlight w:val="none"/>
        </w:rPr>
      </w:pPr>
      <w:r>
        <w:rPr>
          <w:rFonts w:ascii="宋体" w:hAnsi="宋体"/>
          <w:snapToGrid w:val="0"/>
          <w:kern w:val="0"/>
          <w:szCs w:val="21"/>
          <w:highlight w:val="none"/>
        </w:rPr>
        <w:t xml:space="preserve">4.3.3  </w:t>
      </w:r>
      <w:r>
        <w:rPr>
          <w:rFonts w:hint="eastAsia" w:ascii="宋体" w:hAnsi="宋体" w:cs="MingLiU"/>
          <w:snapToGrid w:val="0"/>
          <w:kern w:val="0"/>
          <w:szCs w:val="21"/>
          <w:highlight w:val="none"/>
        </w:rPr>
        <w:t>修改的内容为投标文件的组成部分。修改的投标文件应按照本章第</w:t>
      </w:r>
      <w:r>
        <w:rPr>
          <w:rFonts w:ascii="宋体" w:hAnsi="宋体"/>
          <w:snapToGrid w:val="0"/>
          <w:kern w:val="0"/>
          <w:szCs w:val="21"/>
          <w:highlight w:val="none"/>
        </w:rPr>
        <w:t>3</w:t>
      </w:r>
      <w:r>
        <w:rPr>
          <w:rFonts w:hint="eastAsia" w:ascii="宋体" w:hAnsi="宋体" w:cs="MingLiU"/>
          <w:snapToGrid w:val="0"/>
          <w:kern w:val="0"/>
          <w:szCs w:val="21"/>
          <w:highlight w:val="none"/>
        </w:rPr>
        <w:t>条、第</w:t>
      </w:r>
      <w:r>
        <w:rPr>
          <w:rFonts w:hint="eastAsia" w:ascii="宋体" w:hAnsi="宋体"/>
          <w:snapToGrid w:val="0"/>
          <w:kern w:val="0"/>
          <w:szCs w:val="21"/>
          <w:highlight w:val="none"/>
        </w:rPr>
        <w:t>4</w:t>
      </w:r>
      <w:r>
        <w:rPr>
          <w:rFonts w:hint="eastAsia" w:ascii="宋体" w:hAnsi="宋体" w:cs="MingLiU"/>
          <w:snapToGrid w:val="0"/>
          <w:kern w:val="0"/>
          <w:szCs w:val="21"/>
          <w:highlight w:val="none"/>
        </w:rPr>
        <w:t>条规定进行编制、密封、标记和递交，并标明“修改”字样。</w:t>
      </w:r>
    </w:p>
    <w:p>
      <w:pPr>
        <w:pStyle w:val="3"/>
        <w:spacing w:before="120" w:after="120" w:line="240" w:lineRule="auto"/>
        <w:rPr>
          <w:rFonts w:hint="eastAsia" w:ascii="宋体" w:hAnsi="宋体"/>
          <w:snapToGrid w:val="0"/>
          <w:highlight w:val="none"/>
        </w:rPr>
      </w:pPr>
      <w:bookmarkStart w:id="359" w:name="_Toc287620716"/>
      <w:bookmarkStart w:id="360" w:name="_Toc224103348"/>
      <w:bookmarkStart w:id="361" w:name="_Toc464654508"/>
      <w:bookmarkStart w:id="362" w:name="_Toc200513157"/>
      <w:bookmarkStart w:id="363" w:name="_Toc277082583"/>
      <w:bookmarkStart w:id="364" w:name="_Toc387060696"/>
      <w:bookmarkStart w:id="365" w:name="_Toc5681"/>
      <w:bookmarkStart w:id="366" w:name="_Toc287607777"/>
      <w:r>
        <w:rPr>
          <w:rFonts w:ascii="宋体" w:hAnsi="宋体"/>
          <w:snapToGrid w:val="0"/>
          <w:highlight w:val="none"/>
        </w:rPr>
        <w:t xml:space="preserve">5.  </w:t>
      </w:r>
      <w:r>
        <w:rPr>
          <w:rFonts w:hint="eastAsia" w:ascii="宋体" w:hAnsi="宋体"/>
          <w:snapToGrid w:val="0"/>
          <w:highlight w:val="none"/>
        </w:rPr>
        <w:t>开标</w:t>
      </w:r>
      <w:bookmarkEnd w:id="359"/>
      <w:bookmarkEnd w:id="360"/>
      <w:bookmarkEnd w:id="361"/>
      <w:bookmarkEnd w:id="362"/>
      <w:bookmarkEnd w:id="363"/>
      <w:bookmarkEnd w:id="364"/>
      <w:bookmarkEnd w:id="365"/>
      <w:bookmarkEnd w:id="366"/>
    </w:p>
    <w:p>
      <w:pPr>
        <w:pStyle w:val="4"/>
        <w:snapToGrid w:val="0"/>
        <w:spacing w:before="120" w:after="120" w:line="360" w:lineRule="auto"/>
        <w:rPr>
          <w:rFonts w:hint="eastAsia" w:ascii="宋体" w:hAnsi="宋体"/>
          <w:snapToGrid w:val="0"/>
          <w:highlight w:val="none"/>
        </w:rPr>
      </w:pPr>
      <w:bookmarkStart w:id="367" w:name="_Toc287620717"/>
      <w:bookmarkStart w:id="368" w:name="_Toc464654509"/>
      <w:bookmarkStart w:id="369" w:name="_Toc277082584"/>
      <w:bookmarkStart w:id="370" w:name="_Toc200513158"/>
      <w:bookmarkStart w:id="371" w:name="_Toc287607778"/>
      <w:bookmarkStart w:id="372" w:name="_Toc421701916"/>
      <w:bookmarkStart w:id="373" w:name="_Toc7596"/>
      <w:bookmarkStart w:id="374" w:name="_Toc224103349"/>
      <w:bookmarkStart w:id="375" w:name="_Toc9449"/>
      <w:bookmarkStart w:id="376" w:name="_Toc387060697"/>
      <w:r>
        <w:rPr>
          <w:rFonts w:hint="eastAsia" w:ascii="宋体" w:hAnsi="宋体"/>
          <w:snapToGrid w:val="0"/>
          <w:highlight w:val="none"/>
        </w:rPr>
        <w:t>5.1  开标时间和地点</w:t>
      </w:r>
      <w:bookmarkEnd w:id="367"/>
      <w:bookmarkEnd w:id="368"/>
      <w:bookmarkEnd w:id="369"/>
      <w:bookmarkEnd w:id="370"/>
      <w:bookmarkEnd w:id="371"/>
      <w:bookmarkEnd w:id="372"/>
      <w:bookmarkEnd w:id="373"/>
      <w:bookmarkEnd w:id="374"/>
      <w:bookmarkEnd w:id="375"/>
      <w:bookmarkEnd w:id="376"/>
    </w:p>
    <w:p>
      <w:pPr>
        <w:autoSpaceDE w:val="0"/>
        <w:autoSpaceDN w:val="0"/>
        <w:adjustRightInd w:val="0"/>
        <w:spacing w:line="360" w:lineRule="auto"/>
        <w:ind w:firstLine="420" w:firstLineChars="200"/>
        <w:rPr>
          <w:rFonts w:hint="eastAsia" w:ascii="宋体" w:hAnsi="宋体" w:cs="MingLiU"/>
          <w:snapToGrid w:val="0"/>
          <w:kern w:val="0"/>
          <w:szCs w:val="21"/>
          <w:highlight w:val="none"/>
        </w:rPr>
      </w:pPr>
      <w:bookmarkStart w:id="377" w:name="_Toc200513159"/>
      <w:bookmarkStart w:id="378" w:name="_Toc287620718"/>
      <w:bookmarkStart w:id="379" w:name="_Toc224103350"/>
      <w:bookmarkStart w:id="380" w:name="_Toc287607779"/>
      <w:bookmarkStart w:id="381" w:name="_Toc277082585"/>
      <w:bookmarkStart w:id="382" w:name="_Toc387060698"/>
      <w:r>
        <w:rPr>
          <w:rFonts w:hint="eastAsia" w:ascii="宋体" w:hAnsi="宋体"/>
          <w:snapToGrid w:val="0"/>
          <w:szCs w:val="21"/>
          <w:highlight w:val="none"/>
        </w:rPr>
        <w:t>招标人在投标人须知前附表第 2.2.2 项规定的投标截止时间（开标时间）和投标人须知前附表规定的地点公开开标</w:t>
      </w:r>
      <w:r>
        <w:rPr>
          <w:rFonts w:hint="eastAsia" w:ascii="宋体" w:hAnsi="宋体" w:cs="MingLiU"/>
          <w:snapToGrid w:val="0"/>
          <w:kern w:val="0"/>
          <w:szCs w:val="21"/>
          <w:highlight w:val="none"/>
        </w:rPr>
        <w:t>，并邀请所有投标人的法定代表人或其委托代理人准时参加。</w:t>
      </w:r>
    </w:p>
    <w:p>
      <w:pPr>
        <w:pStyle w:val="4"/>
        <w:snapToGrid w:val="0"/>
        <w:spacing w:line="360" w:lineRule="auto"/>
        <w:rPr>
          <w:rFonts w:hint="eastAsia" w:ascii="宋体" w:hAnsi="宋体"/>
          <w:snapToGrid w:val="0"/>
          <w:highlight w:val="none"/>
        </w:rPr>
      </w:pPr>
      <w:bookmarkStart w:id="383" w:name="_Toc421701917"/>
      <w:bookmarkStart w:id="384" w:name="_Toc4084"/>
      <w:bookmarkStart w:id="385" w:name="_Toc464654510"/>
      <w:bookmarkStart w:id="386" w:name="_Toc25731"/>
      <w:r>
        <w:rPr>
          <w:rFonts w:ascii="宋体" w:hAnsi="宋体"/>
          <w:snapToGrid w:val="0"/>
          <w:highlight w:val="none"/>
        </w:rPr>
        <w:t xml:space="preserve">5.2  </w:t>
      </w:r>
      <w:r>
        <w:rPr>
          <w:rFonts w:hint="eastAsia" w:ascii="宋体" w:hAnsi="宋体"/>
          <w:snapToGrid w:val="0"/>
          <w:highlight w:val="none"/>
        </w:rPr>
        <w:t>开标程序</w:t>
      </w:r>
      <w:bookmarkEnd w:id="377"/>
      <w:bookmarkEnd w:id="378"/>
      <w:bookmarkEnd w:id="379"/>
      <w:bookmarkEnd w:id="380"/>
      <w:bookmarkEnd w:id="381"/>
      <w:bookmarkEnd w:id="382"/>
      <w:bookmarkEnd w:id="383"/>
      <w:bookmarkEnd w:id="384"/>
      <w:bookmarkEnd w:id="385"/>
      <w:bookmarkEnd w:id="386"/>
      <w:bookmarkStart w:id="387" w:name="_Toc277082586"/>
      <w:bookmarkStart w:id="388" w:name="_Toc224103351"/>
      <w:bookmarkStart w:id="389" w:name="_Toc200513160"/>
      <w:bookmarkStart w:id="390" w:name="_Toc287607780"/>
      <w:bookmarkStart w:id="391" w:name="_Toc287620719"/>
    </w:p>
    <w:p>
      <w:pPr>
        <w:autoSpaceDE w:val="0"/>
        <w:autoSpaceDN w:val="0"/>
        <w:adjustRightInd w:val="0"/>
        <w:snapToGrid w:val="0"/>
        <w:spacing w:line="360" w:lineRule="auto"/>
        <w:ind w:firstLine="420" w:firstLineChars="200"/>
        <w:jc w:val="left"/>
        <w:rPr>
          <w:rFonts w:ascii="宋体" w:hAnsi="宋体"/>
          <w:szCs w:val="21"/>
          <w:highlight w:val="none"/>
        </w:rPr>
      </w:pPr>
      <w:bookmarkStart w:id="392" w:name="_Toc387060699"/>
      <w:r>
        <w:rPr>
          <w:rFonts w:hint="eastAsia" w:ascii="宋体" w:hAnsi="宋体"/>
          <w:szCs w:val="21"/>
          <w:highlight w:val="none"/>
        </w:rPr>
        <w:t>5.2.1 详见投标人须知前附表。</w:t>
      </w:r>
    </w:p>
    <w:p>
      <w:pPr>
        <w:pStyle w:val="3"/>
        <w:spacing w:before="120" w:after="120" w:line="240" w:lineRule="auto"/>
        <w:rPr>
          <w:rFonts w:hint="eastAsia" w:ascii="宋体" w:hAnsi="宋体" w:eastAsia="宋体"/>
          <w:snapToGrid w:val="0"/>
          <w:highlight w:val="none"/>
          <w:lang w:eastAsia="zh-CN"/>
        </w:rPr>
      </w:pPr>
      <w:bookmarkStart w:id="393" w:name="_Toc464654511"/>
      <w:bookmarkStart w:id="394" w:name="_Toc7778"/>
      <w:r>
        <w:rPr>
          <w:rFonts w:ascii="宋体" w:hAnsi="宋体"/>
          <w:snapToGrid w:val="0"/>
          <w:highlight w:val="none"/>
        </w:rPr>
        <w:t xml:space="preserve">6.  </w:t>
      </w:r>
      <w:bookmarkEnd w:id="387"/>
      <w:bookmarkEnd w:id="388"/>
      <w:bookmarkEnd w:id="389"/>
      <w:bookmarkEnd w:id="390"/>
      <w:bookmarkEnd w:id="391"/>
      <w:bookmarkEnd w:id="392"/>
      <w:bookmarkEnd w:id="393"/>
      <w:bookmarkEnd w:id="394"/>
      <w:r>
        <w:rPr>
          <w:rFonts w:hint="eastAsia" w:ascii="宋体" w:hAnsi="宋体"/>
          <w:snapToGrid w:val="0"/>
          <w:highlight w:val="none"/>
          <w:lang w:eastAsia="zh-CN"/>
        </w:rPr>
        <w:t>议标</w:t>
      </w:r>
    </w:p>
    <w:p>
      <w:pPr>
        <w:pStyle w:val="4"/>
        <w:snapToGrid w:val="0"/>
        <w:spacing w:before="120" w:after="120" w:line="360" w:lineRule="auto"/>
        <w:rPr>
          <w:rFonts w:ascii="宋体" w:hAnsi="宋体"/>
          <w:snapToGrid w:val="0"/>
          <w:highlight w:val="none"/>
        </w:rPr>
      </w:pPr>
      <w:bookmarkStart w:id="395" w:name="_Toc224103352"/>
      <w:bookmarkStart w:id="396" w:name="_Toc277082587"/>
      <w:bookmarkStart w:id="397" w:name="_Toc200513161"/>
      <w:bookmarkStart w:id="398" w:name="_Toc4674"/>
      <w:bookmarkStart w:id="399" w:name="_Toc464654512"/>
      <w:bookmarkStart w:id="400" w:name="_Toc1272"/>
      <w:bookmarkStart w:id="401" w:name="_Toc287620720"/>
      <w:bookmarkStart w:id="402" w:name="_Toc387060700"/>
      <w:bookmarkStart w:id="403" w:name="_Toc421701919"/>
      <w:bookmarkStart w:id="404" w:name="_Toc287607781"/>
      <w:r>
        <w:rPr>
          <w:rFonts w:ascii="宋体" w:hAnsi="宋体"/>
          <w:snapToGrid w:val="0"/>
          <w:highlight w:val="none"/>
        </w:rPr>
        <w:t xml:space="preserve">6.1  </w:t>
      </w:r>
      <w:r>
        <w:rPr>
          <w:rFonts w:hint="eastAsia" w:ascii="宋体" w:hAnsi="宋体"/>
          <w:snapToGrid w:val="0"/>
          <w:highlight w:val="none"/>
          <w:lang w:eastAsia="zh-CN"/>
        </w:rPr>
        <w:t>议标</w:t>
      </w:r>
      <w:r>
        <w:rPr>
          <w:rFonts w:hint="eastAsia" w:ascii="宋体" w:hAnsi="宋体"/>
          <w:snapToGrid w:val="0"/>
          <w:highlight w:val="none"/>
        </w:rPr>
        <w:t>委员会</w:t>
      </w:r>
      <w:bookmarkEnd w:id="395"/>
      <w:bookmarkEnd w:id="396"/>
      <w:bookmarkEnd w:id="397"/>
      <w:bookmarkEnd w:id="398"/>
      <w:bookmarkEnd w:id="399"/>
      <w:bookmarkEnd w:id="400"/>
      <w:bookmarkEnd w:id="401"/>
      <w:bookmarkEnd w:id="402"/>
      <w:bookmarkEnd w:id="403"/>
      <w:bookmarkEnd w:id="404"/>
    </w:p>
    <w:p>
      <w:pPr>
        <w:autoSpaceDE w:val="0"/>
        <w:autoSpaceDN w:val="0"/>
        <w:adjustRightInd w:val="0"/>
        <w:snapToGrid w:val="0"/>
        <w:spacing w:line="360" w:lineRule="auto"/>
        <w:ind w:firstLine="420"/>
        <w:rPr>
          <w:rFonts w:ascii="宋体" w:hAnsi="宋体" w:cs="MingLiU"/>
          <w:snapToGrid w:val="0"/>
          <w:kern w:val="0"/>
          <w:szCs w:val="21"/>
          <w:highlight w:val="none"/>
        </w:rPr>
      </w:pPr>
      <w:r>
        <w:rPr>
          <w:rFonts w:ascii="宋体" w:hAnsi="宋体"/>
          <w:snapToGrid w:val="0"/>
          <w:kern w:val="0"/>
          <w:szCs w:val="21"/>
          <w:highlight w:val="none"/>
        </w:rPr>
        <w:t xml:space="preserve">6.1.1  </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由招标人依法组建的</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委员会负责。</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委员会成员人数以及</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专家确定方式见投标人须知前附表。</w:t>
      </w:r>
    </w:p>
    <w:p>
      <w:pPr>
        <w:autoSpaceDE w:val="0"/>
        <w:autoSpaceDN w:val="0"/>
        <w:adjustRightInd w:val="0"/>
        <w:snapToGrid w:val="0"/>
        <w:spacing w:line="360" w:lineRule="auto"/>
        <w:ind w:firstLine="420" w:firstLineChars="200"/>
        <w:jc w:val="left"/>
        <w:rPr>
          <w:rFonts w:ascii="宋体" w:hAnsi="宋体" w:cs="MingLiU"/>
          <w:snapToGrid w:val="0"/>
          <w:kern w:val="0"/>
          <w:szCs w:val="21"/>
          <w:highlight w:val="none"/>
        </w:rPr>
      </w:pPr>
      <w:r>
        <w:rPr>
          <w:rFonts w:ascii="宋体" w:hAnsi="宋体"/>
          <w:snapToGrid w:val="0"/>
          <w:kern w:val="0"/>
          <w:szCs w:val="21"/>
          <w:highlight w:val="none"/>
        </w:rPr>
        <w:t xml:space="preserve">6.1.2  </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委员会成员有下列情形之一的，应当回避：</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cs="MingLiU"/>
          <w:snapToGrid w:val="0"/>
          <w:kern w:val="0"/>
          <w:szCs w:val="21"/>
          <w:highlight w:val="none"/>
        </w:rPr>
        <w:t>1</w:t>
      </w:r>
      <w:r>
        <w:rPr>
          <w:rFonts w:hint="eastAsia" w:ascii="宋体" w:hAnsi="宋体" w:cs="MingLiU"/>
          <w:snapToGrid w:val="0"/>
          <w:kern w:val="0"/>
          <w:szCs w:val="21"/>
          <w:highlight w:val="none"/>
        </w:rPr>
        <w:t>）招标人或投标人的主要负责人的近亲属；</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cs="MingLiU"/>
          <w:snapToGrid w:val="0"/>
          <w:kern w:val="0"/>
          <w:szCs w:val="21"/>
          <w:highlight w:val="none"/>
        </w:rPr>
        <w:t>2</w:t>
      </w:r>
      <w:r>
        <w:rPr>
          <w:rFonts w:hint="eastAsia" w:ascii="宋体" w:hAnsi="宋体" w:cs="MingLiU"/>
          <w:snapToGrid w:val="0"/>
          <w:kern w:val="0"/>
          <w:szCs w:val="21"/>
          <w:highlight w:val="none"/>
        </w:rPr>
        <w:t>）项目主管部门或者行政监督部门的人员；</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cs="MingLiU"/>
          <w:snapToGrid w:val="0"/>
          <w:kern w:val="0"/>
          <w:szCs w:val="21"/>
          <w:highlight w:val="none"/>
        </w:rPr>
        <w:t>3</w:t>
      </w:r>
      <w:r>
        <w:rPr>
          <w:rFonts w:hint="eastAsia" w:ascii="宋体" w:hAnsi="宋体" w:cs="MingLiU"/>
          <w:snapToGrid w:val="0"/>
          <w:kern w:val="0"/>
          <w:szCs w:val="21"/>
          <w:highlight w:val="none"/>
        </w:rPr>
        <w:t>）与投标人有利害关系，可能影响对投标公正评审的；</w:t>
      </w:r>
    </w:p>
    <w:p>
      <w:pPr>
        <w:autoSpaceDE w:val="0"/>
        <w:autoSpaceDN w:val="0"/>
        <w:adjustRightInd w:val="0"/>
        <w:snapToGrid w:val="0"/>
        <w:spacing w:line="360" w:lineRule="auto"/>
        <w:ind w:firstLine="363" w:firstLineChars="173"/>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cs="MingLiU"/>
          <w:snapToGrid w:val="0"/>
          <w:kern w:val="0"/>
          <w:szCs w:val="21"/>
          <w:highlight w:val="none"/>
        </w:rPr>
        <w:t>4</w:t>
      </w:r>
      <w:r>
        <w:rPr>
          <w:rFonts w:hint="eastAsia" w:ascii="宋体" w:hAnsi="宋体" w:cs="MingLiU"/>
          <w:snapToGrid w:val="0"/>
          <w:kern w:val="0"/>
          <w:szCs w:val="21"/>
          <w:highlight w:val="none"/>
        </w:rPr>
        <w:t>）曾因在招标、</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以及其他与招标投标有关活动中从事违法行为而受过行政处罚或刑事处罚的。</w:t>
      </w:r>
    </w:p>
    <w:p>
      <w:pPr>
        <w:pStyle w:val="4"/>
        <w:snapToGrid w:val="0"/>
        <w:spacing w:before="120" w:after="120" w:line="360" w:lineRule="auto"/>
        <w:rPr>
          <w:rFonts w:ascii="宋体" w:hAnsi="宋体"/>
          <w:snapToGrid w:val="0"/>
          <w:highlight w:val="none"/>
        </w:rPr>
      </w:pPr>
      <w:bookmarkStart w:id="405" w:name="_Toc200513162"/>
      <w:bookmarkStart w:id="406" w:name="_Toc224103353"/>
      <w:bookmarkStart w:id="407" w:name="_Toc277082588"/>
      <w:bookmarkStart w:id="408" w:name="_Toc287607782"/>
      <w:bookmarkStart w:id="409" w:name="_Toc5761"/>
      <w:bookmarkStart w:id="410" w:name="_Toc464654513"/>
      <w:bookmarkStart w:id="411" w:name="_Toc26418"/>
      <w:bookmarkStart w:id="412" w:name="_Toc287620721"/>
      <w:bookmarkStart w:id="413" w:name="_Toc387060701"/>
      <w:bookmarkStart w:id="414" w:name="_Toc421701920"/>
      <w:r>
        <w:rPr>
          <w:rFonts w:ascii="宋体" w:hAnsi="宋体"/>
          <w:snapToGrid w:val="0"/>
          <w:highlight w:val="none"/>
        </w:rPr>
        <w:t xml:space="preserve">6.2  </w:t>
      </w:r>
      <w:r>
        <w:rPr>
          <w:rFonts w:hint="eastAsia" w:ascii="宋体" w:hAnsi="宋体"/>
          <w:snapToGrid w:val="0"/>
          <w:highlight w:val="none"/>
          <w:lang w:eastAsia="zh-CN"/>
        </w:rPr>
        <w:t>议标</w:t>
      </w:r>
      <w:r>
        <w:rPr>
          <w:rFonts w:hint="eastAsia" w:ascii="宋体" w:hAnsi="宋体"/>
          <w:snapToGrid w:val="0"/>
          <w:highlight w:val="none"/>
        </w:rPr>
        <w:t>原则</w:t>
      </w:r>
      <w:bookmarkEnd w:id="405"/>
      <w:bookmarkEnd w:id="406"/>
      <w:bookmarkEnd w:id="407"/>
      <w:bookmarkEnd w:id="408"/>
      <w:bookmarkEnd w:id="409"/>
      <w:bookmarkEnd w:id="410"/>
      <w:bookmarkEnd w:id="411"/>
      <w:bookmarkEnd w:id="412"/>
      <w:bookmarkEnd w:id="413"/>
      <w:bookmarkEnd w:id="414"/>
    </w:p>
    <w:p>
      <w:pPr>
        <w:autoSpaceDE w:val="0"/>
        <w:autoSpaceDN w:val="0"/>
        <w:adjustRightInd w:val="0"/>
        <w:snapToGrid w:val="0"/>
        <w:spacing w:line="360" w:lineRule="auto"/>
        <w:jc w:val="left"/>
        <w:rPr>
          <w:rFonts w:ascii="宋体" w:hAnsi="宋体" w:cs="MingLiU"/>
          <w:snapToGrid w:val="0"/>
          <w:kern w:val="0"/>
          <w:szCs w:val="21"/>
          <w:highlight w:val="none"/>
        </w:rPr>
      </w:pPr>
      <w:r>
        <w:rPr>
          <w:rFonts w:hint="eastAsia" w:ascii="宋体" w:hAnsi="宋体" w:cs="MingLiU"/>
          <w:snapToGrid w:val="0"/>
          <w:kern w:val="0"/>
          <w:szCs w:val="21"/>
          <w:highlight w:val="none"/>
        </w:rPr>
        <w:t xml:space="preserve">    </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活动遵循公平、公正、科学和择优的原则。</w:t>
      </w:r>
    </w:p>
    <w:p>
      <w:pPr>
        <w:pStyle w:val="4"/>
        <w:snapToGrid w:val="0"/>
        <w:spacing w:before="120" w:after="120" w:line="360" w:lineRule="auto"/>
        <w:rPr>
          <w:rFonts w:hint="eastAsia" w:ascii="宋体" w:hAnsi="宋体" w:eastAsia="宋体"/>
          <w:snapToGrid w:val="0"/>
          <w:highlight w:val="none"/>
          <w:lang w:eastAsia="zh-CN"/>
        </w:rPr>
      </w:pPr>
      <w:bookmarkStart w:id="415" w:name="_Toc287620722"/>
      <w:bookmarkStart w:id="416" w:name="_Toc224103354"/>
      <w:bookmarkStart w:id="417" w:name="_Toc22426"/>
      <w:bookmarkStart w:id="418" w:name="_Toc387060702"/>
      <w:bookmarkStart w:id="419" w:name="_Toc421701921"/>
      <w:bookmarkStart w:id="420" w:name="_Toc287607783"/>
      <w:bookmarkStart w:id="421" w:name="_Toc277082589"/>
      <w:bookmarkStart w:id="422" w:name="_Toc200513163"/>
      <w:bookmarkStart w:id="423" w:name="_Toc24889"/>
      <w:bookmarkStart w:id="424" w:name="_Toc464654514"/>
      <w:r>
        <w:rPr>
          <w:rFonts w:ascii="宋体" w:hAnsi="宋体"/>
          <w:snapToGrid w:val="0"/>
          <w:highlight w:val="none"/>
        </w:rPr>
        <w:t xml:space="preserve">6.3  </w:t>
      </w:r>
      <w:bookmarkEnd w:id="415"/>
      <w:bookmarkEnd w:id="416"/>
      <w:bookmarkEnd w:id="417"/>
      <w:bookmarkEnd w:id="418"/>
      <w:bookmarkEnd w:id="419"/>
      <w:bookmarkEnd w:id="420"/>
      <w:bookmarkEnd w:id="421"/>
      <w:bookmarkEnd w:id="422"/>
      <w:bookmarkEnd w:id="423"/>
      <w:bookmarkEnd w:id="424"/>
      <w:r>
        <w:rPr>
          <w:rFonts w:hint="eastAsia" w:ascii="宋体" w:hAnsi="宋体"/>
          <w:snapToGrid w:val="0"/>
          <w:highlight w:val="none"/>
          <w:lang w:eastAsia="zh-CN"/>
        </w:rPr>
        <w:t>议标</w:t>
      </w:r>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委员会按照第三章“</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办法”规定的方法、评审因素、标准和程序对投标文件进行评审。第三章“</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办法”没有规定的方法、评审因素和标准，不得作为</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依据。</w:t>
      </w:r>
    </w:p>
    <w:p>
      <w:pPr>
        <w:pStyle w:val="3"/>
        <w:spacing w:before="120" w:after="120" w:line="240" w:lineRule="auto"/>
        <w:rPr>
          <w:rFonts w:ascii="宋体" w:hAnsi="宋体"/>
          <w:snapToGrid w:val="0"/>
          <w:highlight w:val="none"/>
        </w:rPr>
      </w:pPr>
      <w:bookmarkStart w:id="425" w:name="_Toc287620723"/>
      <w:bookmarkStart w:id="426" w:name="_Toc21899"/>
      <w:bookmarkStart w:id="427" w:name="_Toc287607784"/>
      <w:bookmarkStart w:id="428" w:name="_Toc387060703"/>
      <w:bookmarkStart w:id="429" w:name="_Toc464654515"/>
      <w:bookmarkStart w:id="430" w:name="_Toc277082590"/>
      <w:bookmarkStart w:id="431" w:name="_Toc200513164"/>
      <w:bookmarkStart w:id="432" w:name="_Toc224103355"/>
      <w:r>
        <w:rPr>
          <w:rFonts w:ascii="宋体" w:hAnsi="宋体"/>
          <w:snapToGrid w:val="0"/>
          <w:highlight w:val="none"/>
        </w:rPr>
        <w:t xml:space="preserve">7.  </w:t>
      </w:r>
      <w:r>
        <w:rPr>
          <w:rFonts w:hint="eastAsia" w:ascii="宋体" w:hAnsi="宋体"/>
          <w:snapToGrid w:val="0"/>
          <w:highlight w:val="none"/>
        </w:rPr>
        <w:t>合同授予</w:t>
      </w:r>
      <w:bookmarkEnd w:id="425"/>
      <w:bookmarkEnd w:id="426"/>
      <w:bookmarkEnd w:id="427"/>
      <w:bookmarkEnd w:id="428"/>
      <w:bookmarkEnd w:id="429"/>
      <w:bookmarkEnd w:id="430"/>
      <w:bookmarkEnd w:id="431"/>
      <w:bookmarkEnd w:id="432"/>
    </w:p>
    <w:p>
      <w:pPr>
        <w:pStyle w:val="4"/>
        <w:snapToGrid w:val="0"/>
        <w:spacing w:before="120" w:after="120" w:line="360" w:lineRule="auto"/>
        <w:rPr>
          <w:rFonts w:ascii="宋体" w:hAnsi="宋体"/>
          <w:snapToGrid w:val="0"/>
          <w:highlight w:val="none"/>
        </w:rPr>
      </w:pPr>
      <w:bookmarkStart w:id="433" w:name="_Toc277082591"/>
      <w:bookmarkStart w:id="434" w:name="_Toc287620724"/>
      <w:bookmarkStart w:id="435" w:name="_Toc287607785"/>
      <w:bookmarkStart w:id="436" w:name="_Toc464654516"/>
      <w:bookmarkStart w:id="437" w:name="_Toc224103356"/>
      <w:bookmarkStart w:id="438" w:name="_Toc17366"/>
      <w:bookmarkStart w:id="439" w:name="_Toc421701923"/>
      <w:bookmarkStart w:id="440" w:name="_Toc387060704"/>
      <w:bookmarkStart w:id="441" w:name="_Toc28394"/>
      <w:bookmarkStart w:id="442" w:name="_Toc200513165"/>
      <w:r>
        <w:rPr>
          <w:rFonts w:ascii="宋体" w:hAnsi="宋体"/>
          <w:snapToGrid w:val="0"/>
          <w:highlight w:val="none"/>
        </w:rPr>
        <w:t xml:space="preserve">7.1  </w:t>
      </w:r>
      <w:r>
        <w:rPr>
          <w:rFonts w:hint="eastAsia" w:ascii="宋体" w:hAnsi="宋体"/>
          <w:snapToGrid w:val="0"/>
          <w:highlight w:val="none"/>
        </w:rPr>
        <w:t>定标方式</w:t>
      </w:r>
      <w:bookmarkEnd w:id="433"/>
      <w:bookmarkEnd w:id="434"/>
      <w:bookmarkEnd w:id="435"/>
      <w:bookmarkEnd w:id="436"/>
      <w:bookmarkEnd w:id="437"/>
      <w:bookmarkEnd w:id="438"/>
      <w:bookmarkEnd w:id="439"/>
      <w:bookmarkEnd w:id="440"/>
      <w:bookmarkEnd w:id="441"/>
      <w:bookmarkEnd w:id="442"/>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hint="eastAsia" w:ascii="宋体" w:hAnsi="宋体" w:cs="MingLiU"/>
          <w:snapToGrid w:val="0"/>
          <w:kern w:val="0"/>
          <w:szCs w:val="21"/>
          <w:highlight w:val="none"/>
        </w:rPr>
        <w:t>除投标人须知前附表规定</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委员会直接确定中标人外，招标人依据</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委员会推荐的中标候选人确定中标人，</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委员会推荐中标候选人的人数见投标人须知前附表。</w:t>
      </w:r>
    </w:p>
    <w:p>
      <w:pPr>
        <w:pStyle w:val="4"/>
        <w:snapToGrid w:val="0"/>
        <w:spacing w:before="120" w:after="120" w:line="360" w:lineRule="auto"/>
        <w:rPr>
          <w:rFonts w:ascii="宋体" w:hAnsi="宋体"/>
          <w:snapToGrid w:val="0"/>
          <w:highlight w:val="none"/>
        </w:rPr>
      </w:pPr>
      <w:bookmarkStart w:id="443" w:name="_Toc224103357"/>
      <w:bookmarkStart w:id="444" w:name="_Toc287607786"/>
      <w:bookmarkStart w:id="445" w:name="_Toc287620725"/>
      <w:bookmarkStart w:id="446" w:name="_Toc421701924"/>
      <w:bookmarkStart w:id="447" w:name="_Toc31573"/>
      <w:bookmarkStart w:id="448" w:name="_Toc32035"/>
      <w:bookmarkStart w:id="449" w:name="_Toc200513166"/>
      <w:bookmarkStart w:id="450" w:name="_Toc387060705"/>
      <w:bookmarkStart w:id="451" w:name="_Toc277082592"/>
      <w:bookmarkStart w:id="452" w:name="_Toc464654517"/>
      <w:r>
        <w:rPr>
          <w:rFonts w:ascii="宋体" w:hAnsi="宋体"/>
          <w:snapToGrid w:val="0"/>
          <w:highlight w:val="none"/>
        </w:rPr>
        <w:t xml:space="preserve">7.2  </w:t>
      </w:r>
      <w:r>
        <w:rPr>
          <w:rFonts w:hint="eastAsia" w:ascii="宋体" w:hAnsi="宋体"/>
          <w:snapToGrid w:val="0"/>
          <w:highlight w:val="none"/>
        </w:rPr>
        <w:t>中标通知</w:t>
      </w:r>
      <w:bookmarkEnd w:id="443"/>
      <w:bookmarkEnd w:id="444"/>
      <w:bookmarkEnd w:id="445"/>
      <w:bookmarkEnd w:id="446"/>
      <w:bookmarkEnd w:id="447"/>
      <w:bookmarkEnd w:id="448"/>
      <w:bookmarkEnd w:id="449"/>
      <w:bookmarkEnd w:id="450"/>
      <w:bookmarkEnd w:id="451"/>
      <w:bookmarkEnd w:id="452"/>
    </w:p>
    <w:p>
      <w:pPr>
        <w:autoSpaceDE w:val="0"/>
        <w:autoSpaceDN w:val="0"/>
        <w:adjustRightInd w:val="0"/>
        <w:snapToGrid w:val="0"/>
        <w:spacing w:line="460" w:lineRule="exact"/>
        <w:ind w:firstLine="420"/>
        <w:rPr>
          <w:rFonts w:hint="eastAsia" w:ascii="宋体" w:hAnsi="宋体" w:cs="宋体"/>
          <w:kern w:val="0"/>
          <w:szCs w:val="21"/>
          <w:highlight w:val="none"/>
        </w:rPr>
      </w:pPr>
      <w:bookmarkStart w:id="453" w:name="_Toc200513167"/>
      <w:bookmarkStart w:id="454" w:name="_Toc224103358"/>
      <w:bookmarkStart w:id="455" w:name="_Toc421701925"/>
      <w:bookmarkStart w:id="456" w:name="_Toc22041"/>
      <w:bookmarkStart w:id="457" w:name="_Toc287607787"/>
      <w:bookmarkStart w:id="458" w:name="_Toc464654518"/>
      <w:bookmarkStart w:id="459" w:name="_Toc277082593"/>
      <w:bookmarkStart w:id="460" w:name="_Toc387060706"/>
      <w:bookmarkStart w:id="461" w:name="_Toc287620726"/>
      <w:r>
        <w:rPr>
          <w:rFonts w:hint="eastAsia" w:ascii="宋体" w:hAnsi="宋体" w:cs="宋体"/>
          <w:snapToGrid w:val="0"/>
          <w:kern w:val="0"/>
          <w:szCs w:val="21"/>
          <w:highlight w:val="none"/>
        </w:rPr>
        <w:t>招标人在</w:t>
      </w:r>
      <w:r>
        <w:rPr>
          <w:rFonts w:hint="eastAsia" w:ascii="宋体" w:hAnsi="宋体" w:cs="宋体"/>
          <w:snapToGrid w:val="0"/>
          <w:kern w:val="0"/>
          <w:szCs w:val="21"/>
          <w:highlight w:val="none"/>
          <w:lang w:eastAsia="zh-CN"/>
        </w:rPr>
        <w:t>议标</w:t>
      </w:r>
      <w:r>
        <w:rPr>
          <w:rFonts w:hint="eastAsia" w:ascii="宋体" w:hAnsi="宋体" w:cs="宋体"/>
          <w:snapToGrid w:val="0"/>
          <w:kern w:val="0"/>
          <w:szCs w:val="21"/>
          <w:highlight w:val="none"/>
        </w:rPr>
        <w:t>结束后三日内将</w:t>
      </w:r>
      <w:r>
        <w:rPr>
          <w:rFonts w:hint="eastAsia" w:ascii="宋体" w:hAnsi="宋体" w:cs="宋体"/>
          <w:snapToGrid w:val="0"/>
          <w:kern w:val="0"/>
          <w:szCs w:val="21"/>
          <w:highlight w:val="none"/>
          <w:lang w:eastAsia="zh-CN"/>
        </w:rPr>
        <w:t>议标</w:t>
      </w:r>
      <w:r>
        <w:rPr>
          <w:rFonts w:hint="eastAsia" w:ascii="宋体" w:hAnsi="宋体" w:cs="宋体"/>
          <w:snapToGrid w:val="0"/>
          <w:kern w:val="0"/>
          <w:szCs w:val="21"/>
          <w:highlight w:val="none"/>
        </w:rPr>
        <w:t>委员会推荐的中标候选人在法定媒介上公示（不少于三个工作日）。公示期间无异议或投诉、异议不成立，招标人在公示期结束后五日内按照招标文件规定的定标办法确定中标人。在确定中标人后招标人签发中标通知书之日起，五个工作日内中标人无正当理由拒不领取中标通知书的将被取消中标资格，投标保证金将不予退还。</w:t>
      </w:r>
    </w:p>
    <w:p>
      <w:pPr>
        <w:pStyle w:val="4"/>
        <w:snapToGrid w:val="0"/>
        <w:spacing w:before="120" w:after="120" w:line="360" w:lineRule="auto"/>
        <w:rPr>
          <w:rFonts w:ascii="宋体" w:hAnsi="宋体"/>
          <w:snapToGrid w:val="0"/>
          <w:highlight w:val="none"/>
        </w:rPr>
      </w:pPr>
      <w:bookmarkStart w:id="462" w:name="_Toc21217"/>
      <w:r>
        <w:rPr>
          <w:rFonts w:ascii="宋体" w:hAnsi="宋体"/>
          <w:snapToGrid w:val="0"/>
          <w:highlight w:val="none"/>
        </w:rPr>
        <w:t xml:space="preserve">7.3  </w:t>
      </w:r>
      <w:r>
        <w:rPr>
          <w:rFonts w:hint="eastAsia" w:ascii="宋体" w:hAnsi="宋体"/>
          <w:snapToGrid w:val="0"/>
          <w:highlight w:val="none"/>
        </w:rPr>
        <w:t>履约担保</w:t>
      </w:r>
      <w:bookmarkEnd w:id="453"/>
      <w:bookmarkEnd w:id="454"/>
      <w:bookmarkEnd w:id="455"/>
      <w:bookmarkEnd w:id="456"/>
      <w:bookmarkEnd w:id="457"/>
      <w:bookmarkEnd w:id="458"/>
      <w:bookmarkEnd w:id="459"/>
      <w:bookmarkEnd w:id="460"/>
      <w:bookmarkEnd w:id="461"/>
      <w:bookmarkEnd w:id="462"/>
    </w:p>
    <w:p>
      <w:pPr>
        <w:autoSpaceDE w:val="0"/>
        <w:autoSpaceDN w:val="0"/>
        <w:adjustRightInd w:val="0"/>
        <w:snapToGrid w:val="0"/>
        <w:spacing w:line="360" w:lineRule="auto"/>
        <w:ind w:firstLine="420"/>
        <w:rPr>
          <w:rFonts w:ascii="宋体" w:hAnsi="宋体" w:cs="MingLiU"/>
          <w:snapToGrid w:val="0"/>
          <w:kern w:val="0"/>
          <w:szCs w:val="21"/>
          <w:highlight w:val="none"/>
        </w:rPr>
      </w:pPr>
      <w:r>
        <w:rPr>
          <w:rFonts w:ascii="宋体" w:hAnsi="宋体"/>
          <w:snapToGrid w:val="0"/>
          <w:kern w:val="0"/>
          <w:szCs w:val="21"/>
          <w:highlight w:val="none"/>
        </w:rPr>
        <w:t xml:space="preserve">7.3.1  </w:t>
      </w:r>
      <w:r>
        <w:rPr>
          <w:rFonts w:hint="eastAsia" w:ascii="宋体" w:hAnsi="宋体" w:cs="MingLiU"/>
          <w:snapToGrid w:val="0"/>
          <w:kern w:val="0"/>
          <w:szCs w:val="21"/>
          <w:highlight w:val="none"/>
        </w:rPr>
        <w:t>在签订合同前，中标人应按投标人须知前附表规定的金额、担保形式和招标文件第四章“合同条款及格式”规定的履约担保格式向招标人提交履约担保。</w:t>
      </w:r>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ascii="宋体" w:hAnsi="宋体"/>
          <w:snapToGrid w:val="0"/>
          <w:kern w:val="0"/>
          <w:szCs w:val="21"/>
          <w:highlight w:val="none"/>
        </w:rPr>
        <w:t xml:space="preserve">7.3.2  </w:t>
      </w:r>
      <w:r>
        <w:rPr>
          <w:rFonts w:hint="eastAsia" w:ascii="宋体" w:hAnsi="宋体" w:cs="MingLiU"/>
          <w:snapToGrid w:val="0"/>
          <w:kern w:val="0"/>
          <w:szCs w:val="21"/>
          <w:highlight w:val="none"/>
        </w:rPr>
        <w:t>中标人不能按本章第</w:t>
      </w:r>
      <w:r>
        <w:rPr>
          <w:rFonts w:ascii="宋体" w:hAnsi="宋体"/>
          <w:snapToGrid w:val="0"/>
          <w:kern w:val="0"/>
          <w:szCs w:val="21"/>
          <w:highlight w:val="none"/>
        </w:rPr>
        <w:t xml:space="preserve"> 7.3.1 </w:t>
      </w:r>
      <w:r>
        <w:rPr>
          <w:rFonts w:hint="eastAsia" w:ascii="宋体" w:hAnsi="宋体" w:cs="MingLiU"/>
          <w:snapToGrid w:val="0"/>
          <w:kern w:val="0"/>
          <w:szCs w:val="21"/>
          <w:highlight w:val="none"/>
        </w:rPr>
        <w:t>项要求提交履约担保的，视为放弃中标，其投标保证金不予退还，给招标人造成的损失超过投标保证金数额的，中标人还应当对超过部分予以赔偿。</w:t>
      </w:r>
    </w:p>
    <w:p>
      <w:pPr>
        <w:pStyle w:val="4"/>
        <w:snapToGrid w:val="0"/>
        <w:spacing w:before="120" w:after="120" w:line="360" w:lineRule="auto"/>
        <w:rPr>
          <w:rFonts w:ascii="宋体" w:hAnsi="宋体"/>
          <w:snapToGrid w:val="0"/>
          <w:highlight w:val="none"/>
        </w:rPr>
      </w:pPr>
      <w:bookmarkStart w:id="463" w:name="_Toc27312"/>
      <w:bookmarkStart w:id="464" w:name="_Toc277082594"/>
      <w:bookmarkStart w:id="465" w:name="_Toc287620727"/>
      <w:bookmarkStart w:id="466" w:name="_Toc287607788"/>
      <w:bookmarkStart w:id="467" w:name="_Toc421701926"/>
      <w:bookmarkStart w:id="468" w:name="_Toc25124"/>
      <w:bookmarkStart w:id="469" w:name="_Toc224103359"/>
      <w:bookmarkStart w:id="470" w:name="_Toc387060707"/>
      <w:bookmarkStart w:id="471" w:name="_Toc464654519"/>
      <w:bookmarkStart w:id="472" w:name="_Toc200513168"/>
      <w:r>
        <w:rPr>
          <w:rFonts w:ascii="宋体" w:hAnsi="宋体"/>
          <w:snapToGrid w:val="0"/>
          <w:highlight w:val="none"/>
        </w:rPr>
        <w:t xml:space="preserve">7.4  </w:t>
      </w:r>
      <w:r>
        <w:rPr>
          <w:rFonts w:hint="eastAsia" w:ascii="宋体" w:hAnsi="宋体"/>
          <w:snapToGrid w:val="0"/>
          <w:highlight w:val="none"/>
        </w:rPr>
        <w:t>签订合同</w:t>
      </w:r>
      <w:bookmarkEnd w:id="463"/>
      <w:bookmarkEnd w:id="464"/>
      <w:bookmarkEnd w:id="465"/>
      <w:bookmarkEnd w:id="466"/>
      <w:bookmarkEnd w:id="467"/>
      <w:bookmarkEnd w:id="468"/>
      <w:bookmarkEnd w:id="469"/>
      <w:bookmarkEnd w:id="470"/>
      <w:bookmarkEnd w:id="471"/>
      <w:bookmarkEnd w:id="472"/>
    </w:p>
    <w:p>
      <w:pPr>
        <w:autoSpaceDE w:val="0"/>
        <w:autoSpaceDN w:val="0"/>
        <w:adjustRightInd w:val="0"/>
        <w:snapToGrid w:val="0"/>
        <w:spacing w:line="360" w:lineRule="auto"/>
        <w:ind w:firstLine="420"/>
        <w:rPr>
          <w:rFonts w:ascii="宋体" w:hAnsi="宋体" w:cs="MingLiU"/>
          <w:snapToGrid w:val="0"/>
          <w:kern w:val="0"/>
          <w:szCs w:val="21"/>
          <w:highlight w:val="none"/>
        </w:rPr>
      </w:pPr>
      <w:r>
        <w:rPr>
          <w:rFonts w:ascii="宋体" w:hAnsi="宋体"/>
          <w:snapToGrid w:val="0"/>
          <w:kern w:val="0"/>
          <w:szCs w:val="21"/>
          <w:highlight w:val="none"/>
        </w:rPr>
        <w:t xml:space="preserve">7.4.1 </w:t>
      </w:r>
      <w:r>
        <w:rPr>
          <w:rFonts w:hint="eastAsia" w:ascii="宋体" w:hAnsi="宋体" w:cs="MingLiU"/>
          <w:snapToGrid w:val="0"/>
          <w:kern w:val="0"/>
          <w:szCs w:val="21"/>
          <w:highlight w:val="none"/>
        </w:rPr>
        <w:t xml:space="preserve">招标人和中标人应当自中标通知书发出之日起 </w:t>
      </w:r>
      <w:r>
        <w:rPr>
          <w:rFonts w:hint="eastAsia" w:ascii="宋体" w:hAnsi="宋体"/>
          <w:snapToGrid w:val="0"/>
          <w:kern w:val="0"/>
          <w:szCs w:val="21"/>
          <w:highlight w:val="none"/>
        </w:rPr>
        <w:t xml:space="preserve">30 </w:t>
      </w:r>
      <w:r>
        <w:rPr>
          <w:rFonts w:hint="eastAsia" w:ascii="宋体" w:hAnsi="宋体" w:cs="MingLiU"/>
          <w:snapToGrid w:val="0"/>
          <w:kern w:val="0"/>
          <w:szCs w:val="21"/>
          <w:highlight w:val="none"/>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ascii="宋体" w:hAnsi="宋体"/>
          <w:snapToGrid w:val="0"/>
          <w:kern w:val="0"/>
          <w:szCs w:val="21"/>
          <w:highlight w:val="none"/>
        </w:rPr>
        <w:t xml:space="preserve">7.4.2  </w:t>
      </w:r>
      <w:r>
        <w:rPr>
          <w:rFonts w:hint="eastAsia" w:ascii="宋体" w:hAnsi="宋体" w:cs="MingLiU"/>
          <w:snapToGrid w:val="0"/>
          <w:kern w:val="0"/>
          <w:szCs w:val="21"/>
          <w:highlight w:val="none"/>
        </w:rPr>
        <w:t>发出中标通知书后，招标人无正当理由拒签合同的，招标人向中标人退还投标保证金；给中标人造成损失的，还应当赔偿损失。</w:t>
      </w:r>
    </w:p>
    <w:p>
      <w:pPr>
        <w:pStyle w:val="3"/>
        <w:spacing w:before="120" w:after="120" w:line="240" w:lineRule="auto"/>
        <w:rPr>
          <w:rFonts w:ascii="宋体" w:hAnsi="宋体"/>
          <w:snapToGrid w:val="0"/>
          <w:highlight w:val="none"/>
        </w:rPr>
      </w:pPr>
      <w:bookmarkStart w:id="473" w:name="_Toc287607789"/>
      <w:bookmarkStart w:id="474" w:name="_Toc200513169"/>
      <w:bookmarkStart w:id="475" w:name="_Toc387060708"/>
      <w:bookmarkStart w:id="476" w:name="_Toc464654520"/>
      <w:bookmarkStart w:id="477" w:name="_Toc277082595"/>
      <w:bookmarkStart w:id="478" w:name="_Toc287620728"/>
      <w:bookmarkStart w:id="479" w:name="_Toc224103360"/>
      <w:bookmarkStart w:id="480" w:name="_Toc662"/>
      <w:r>
        <w:rPr>
          <w:rFonts w:ascii="宋体" w:hAnsi="宋体"/>
          <w:snapToGrid w:val="0"/>
          <w:highlight w:val="none"/>
        </w:rPr>
        <w:t xml:space="preserve">8.  </w:t>
      </w:r>
      <w:r>
        <w:rPr>
          <w:rFonts w:hint="eastAsia" w:ascii="宋体" w:hAnsi="宋体"/>
          <w:snapToGrid w:val="0"/>
          <w:highlight w:val="none"/>
        </w:rPr>
        <w:t>重新招标和不再招标</w:t>
      </w:r>
      <w:bookmarkEnd w:id="473"/>
      <w:bookmarkEnd w:id="474"/>
      <w:bookmarkEnd w:id="475"/>
      <w:bookmarkEnd w:id="476"/>
      <w:bookmarkEnd w:id="477"/>
      <w:bookmarkEnd w:id="478"/>
      <w:bookmarkEnd w:id="479"/>
      <w:bookmarkEnd w:id="480"/>
    </w:p>
    <w:p>
      <w:pPr>
        <w:pStyle w:val="4"/>
        <w:snapToGrid w:val="0"/>
        <w:spacing w:before="120" w:after="120" w:line="360" w:lineRule="auto"/>
        <w:rPr>
          <w:rFonts w:ascii="宋体" w:hAnsi="宋体"/>
          <w:snapToGrid w:val="0"/>
          <w:highlight w:val="none"/>
        </w:rPr>
      </w:pPr>
      <w:bookmarkStart w:id="481" w:name="_Toc464654521"/>
      <w:bookmarkStart w:id="482" w:name="_Toc287607790"/>
      <w:bookmarkStart w:id="483" w:name="_Toc277082596"/>
      <w:bookmarkStart w:id="484" w:name="_Toc17920"/>
      <w:bookmarkStart w:id="485" w:name="_Toc387060709"/>
      <w:bookmarkStart w:id="486" w:name="_Toc224103361"/>
      <w:bookmarkStart w:id="487" w:name="_Toc421701928"/>
      <w:bookmarkStart w:id="488" w:name="_Toc200513170"/>
      <w:bookmarkStart w:id="489" w:name="_Toc287620729"/>
      <w:bookmarkStart w:id="490" w:name="_Toc30589"/>
      <w:r>
        <w:rPr>
          <w:rFonts w:ascii="宋体" w:hAnsi="宋体"/>
          <w:snapToGrid w:val="0"/>
          <w:highlight w:val="none"/>
        </w:rPr>
        <w:t xml:space="preserve">8.1  </w:t>
      </w:r>
      <w:r>
        <w:rPr>
          <w:rFonts w:hint="eastAsia" w:ascii="宋体" w:hAnsi="宋体"/>
          <w:snapToGrid w:val="0"/>
          <w:highlight w:val="none"/>
        </w:rPr>
        <w:t>重新招标</w:t>
      </w:r>
      <w:bookmarkEnd w:id="481"/>
      <w:bookmarkEnd w:id="482"/>
      <w:bookmarkEnd w:id="483"/>
      <w:bookmarkEnd w:id="484"/>
      <w:bookmarkEnd w:id="485"/>
      <w:bookmarkEnd w:id="486"/>
      <w:bookmarkEnd w:id="487"/>
      <w:bookmarkEnd w:id="488"/>
      <w:bookmarkEnd w:id="489"/>
      <w:bookmarkEnd w:id="490"/>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 xml:space="preserve"> 有下列情形之一的，招标人将重新招标：</w:t>
      </w:r>
    </w:p>
    <w:p>
      <w:pPr>
        <w:autoSpaceDE w:val="0"/>
        <w:autoSpaceDN w:val="0"/>
        <w:adjustRightInd w:val="0"/>
        <w:snapToGrid w:val="0"/>
        <w:spacing w:line="360" w:lineRule="auto"/>
        <w:ind w:left="359" w:leftChars="171"/>
        <w:jc w:val="left"/>
        <w:rPr>
          <w:rFonts w:ascii="宋体" w:hAnsi="宋体" w:cs="MingLiU"/>
          <w:snapToGrid w:val="0"/>
          <w:kern w:val="0"/>
          <w:szCs w:val="21"/>
          <w:highlight w:val="none"/>
        </w:rPr>
      </w:pPr>
      <w:r>
        <w:rPr>
          <w:rFonts w:hint="eastAsia" w:ascii="宋体" w:hAnsi="宋体" w:cs="MingLiU"/>
          <w:snapToGrid w:val="0"/>
          <w:kern w:val="0"/>
          <w:szCs w:val="21"/>
          <w:highlight w:val="none"/>
        </w:rPr>
        <w:t>（</w:t>
      </w:r>
      <w:r>
        <w:rPr>
          <w:rFonts w:ascii="宋体" w:hAnsi="宋体"/>
          <w:snapToGrid w:val="0"/>
          <w:kern w:val="0"/>
          <w:szCs w:val="21"/>
          <w:highlight w:val="none"/>
        </w:rPr>
        <w:t>1</w:t>
      </w:r>
      <w:r>
        <w:rPr>
          <w:rFonts w:hint="eastAsia" w:ascii="宋体" w:hAnsi="宋体" w:cs="MingLiU"/>
          <w:snapToGrid w:val="0"/>
          <w:kern w:val="0"/>
          <w:szCs w:val="21"/>
          <w:highlight w:val="none"/>
        </w:rPr>
        <w:t>）投标截止时间止，投标人少于</w:t>
      </w:r>
      <w:r>
        <w:rPr>
          <w:rFonts w:ascii="宋体" w:hAnsi="宋体"/>
          <w:snapToGrid w:val="0"/>
          <w:kern w:val="0"/>
          <w:szCs w:val="21"/>
          <w:highlight w:val="none"/>
        </w:rPr>
        <w:t xml:space="preserve"> 3 </w:t>
      </w:r>
      <w:r>
        <w:rPr>
          <w:rFonts w:hint="eastAsia" w:ascii="宋体" w:hAnsi="宋体" w:cs="MingLiU"/>
          <w:snapToGrid w:val="0"/>
          <w:kern w:val="0"/>
          <w:szCs w:val="21"/>
          <w:highlight w:val="none"/>
        </w:rPr>
        <w:t>个的；</w:t>
      </w:r>
    </w:p>
    <w:p>
      <w:pPr>
        <w:autoSpaceDE w:val="0"/>
        <w:autoSpaceDN w:val="0"/>
        <w:adjustRightInd w:val="0"/>
        <w:snapToGrid w:val="0"/>
        <w:spacing w:line="360" w:lineRule="auto"/>
        <w:ind w:left="359" w:leftChars="171"/>
        <w:jc w:val="left"/>
        <w:rPr>
          <w:rFonts w:hint="eastAsia" w:ascii="宋体" w:hAnsi="宋体"/>
          <w:snapToGrid w:val="0"/>
          <w:kern w:val="0"/>
          <w:szCs w:val="21"/>
          <w:highlight w:val="none"/>
        </w:rPr>
      </w:pPr>
      <w:r>
        <w:rPr>
          <w:rFonts w:hint="eastAsia" w:ascii="宋体" w:hAnsi="宋体"/>
          <w:snapToGrid w:val="0"/>
          <w:kern w:val="0"/>
          <w:szCs w:val="21"/>
          <w:highlight w:val="none"/>
        </w:rPr>
        <w:t>（</w:t>
      </w:r>
      <w:r>
        <w:rPr>
          <w:rFonts w:ascii="宋体" w:hAnsi="宋体"/>
          <w:snapToGrid w:val="0"/>
          <w:kern w:val="0"/>
          <w:szCs w:val="21"/>
          <w:highlight w:val="none"/>
        </w:rPr>
        <w:t>2</w:t>
      </w:r>
      <w:r>
        <w:rPr>
          <w:rFonts w:hint="eastAsia" w:ascii="宋体" w:hAnsi="宋体"/>
          <w:snapToGrid w:val="0"/>
          <w:kern w:val="0"/>
          <w:szCs w:val="21"/>
          <w:highlight w:val="none"/>
        </w:rPr>
        <w:t>）经</w:t>
      </w:r>
      <w:r>
        <w:rPr>
          <w:rFonts w:hint="eastAsia" w:ascii="宋体" w:hAnsi="宋体"/>
          <w:snapToGrid w:val="0"/>
          <w:kern w:val="0"/>
          <w:szCs w:val="21"/>
          <w:highlight w:val="none"/>
          <w:lang w:eastAsia="zh-CN"/>
        </w:rPr>
        <w:t>议标</w:t>
      </w:r>
      <w:r>
        <w:rPr>
          <w:rFonts w:hint="eastAsia" w:ascii="宋体" w:hAnsi="宋体"/>
          <w:snapToGrid w:val="0"/>
          <w:kern w:val="0"/>
          <w:szCs w:val="21"/>
          <w:highlight w:val="none"/>
        </w:rPr>
        <w:t>委员会评审后否决所有投标的。</w:t>
      </w:r>
    </w:p>
    <w:p>
      <w:pPr>
        <w:autoSpaceDE w:val="0"/>
        <w:autoSpaceDN w:val="0"/>
        <w:adjustRightInd w:val="0"/>
        <w:snapToGrid w:val="0"/>
        <w:spacing w:line="360" w:lineRule="auto"/>
        <w:ind w:left="359" w:leftChars="171"/>
        <w:jc w:val="left"/>
        <w:rPr>
          <w:rFonts w:hint="eastAsia" w:ascii="宋体" w:hAnsi="宋体" w:cs="MingLiU"/>
          <w:snapToGrid w:val="0"/>
          <w:kern w:val="0"/>
          <w:szCs w:val="21"/>
          <w:highlight w:val="none"/>
        </w:rPr>
      </w:pPr>
      <w:r>
        <w:rPr>
          <w:rFonts w:hint="eastAsia" w:ascii="宋体" w:hAnsi="宋体"/>
          <w:snapToGrid w:val="0"/>
          <w:kern w:val="0"/>
          <w:szCs w:val="21"/>
          <w:highlight w:val="none"/>
        </w:rPr>
        <w:t>（3）经评审后，如合格的投标人少于三个的，且明显缺乏竞争的，</w:t>
      </w:r>
      <w:r>
        <w:rPr>
          <w:rFonts w:hint="eastAsia" w:ascii="宋体" w:hAnsi="宋体"/>
          <w:snapToGrid w:val="0"/>
          <w:kern w:val="0"/>
          <w:szCs w:val="21"/>
          <w:highlight w:val="none"/>
          <w:lang w:eastAsia="zh-CN"/>
        </w:rPr>
        <w:t>议标</w:t>
      </w:r>
      <w:r>
        <w:rPr>
          <w:rFonts w:hint="eastAsia" w:ascii="宋体" w:hAnsi="宋体"/>
          <w:snapToGrid w:val="0"/>
          <w:kern w:val="0"/>
          <w:szCs w:val="21"/>
          <w:highlight w:val="none"/>
        </w:rPr>
        <w:t>委员会可以否决全部投标，招标人将重新组织招标。</w:t>
      </w:r>
      <w:r>
        <w:rPr>
          <w:rFonts w:hint="eastAsia" w:ascii="宋体" w:hAnsi="宋体"/>
          <w:highlight w:val="none"/>
        </w:rPr>
        <w:t>如果</w:t>
      </w:r>
      <w:r>
        <w:rPr>
          <w:rFonts w:hint="eastAsia" w:ascii="宋体" w:hAnsi="宋体"/>
          <w:highlight w:val="none"/>
          <w:lang w:eastAsia="zh-CN"/>
        </w:rPr>
        <w:t>议标</w:t>
      </w:r>
      <w:r>
        <w:rPr>
          <w:rFonts w:hint="eastAsia" w:ascii="宋体" w:hAnsi="宋体"/>
          <w:highlight w:val="none"/>
        </w:rPr>
        <w:t>委员会裁定仍具有竞争性，则按照规定程序进行评审，推荐一名或二名中选候选人。</w:t>
      </w:r>
    </w:p>
    <w:p>
      <w:pPr>
        <w:pStyle w:val="4"/>
        <w:snapToGrid w:val="0"/>
        <w:spacing w:before="120" w:after="120" w:line="360" w:lineRule="auto"/>
        <w:rPr>
          <w:rFonts w:ascii="宋体" w:hAnsi="宋体"/>
          <w:snapToGrid w:val="0"/>
          <w:highlight w:val="none"/>
        </w:rPr>
      </w:pPr>
      <w:bookmarkStart w:id="491" w:name="_Toc464654522"/>
      <w:bookmarkStart w:id="492" w:name="_Toc4930"/>
      <w:bookmarkStart w:id="493" w:name="_Toc387060710"/>
      <w:bookmarkStart w:id="494" w:name="_Toc224103362"/>
      <w:bookmarkStart w:id="495" w:name="_Toc3718"/>
      <w:bookmarkStart w:id="496" w:name="_Toc421701929"/>
      <w:bookmarkStart w:id="497" w:name="_Toc200513171"/>
      <w:bookmarkStart w:id="498" w:name="_Toc277082597"/>
      <w:bookmarkStart w:id="499" w:name="_Toc287607791"/>
      <w:bookmarkStart w:id="500" w:name="_Toc287620730"/>
      <w:r>
        <w:rPr>
          <w:rFonts w:ascii="宋体" w:hAnsi="宋体"/>
          <w:snapToGrid w:val="0"/>
          <w:highlight w:val="none"/>
        </w:rPr>
        <w:t xml:space="preserve">8.2  </w:t>
      </w:r>
      <w:r>
        <w:rPr>
          <w:rFonts w:hint="eastAsia" w:ascii="宋体" w:hAnsi="宋体"/>
          <w:snapToGrid w:val="0"/>
          <w:highlight w:val="none"/>
        </w:rPr>
        <w:t>二次招标和不再招标</w:t>
      </w:r>
      <w:bookmarkEnd w:id="491"/>
      <w:bookmarkEnd w:id="492"/>
      <w:bookmarkEnd w:id="493"/>
      <w:bookmarkEnd w:id="494"/>
      <w:bookmarkEnd w:id="495"/>
      <w:bookmarkEnd w:id="496"/>
      <w:bookmarkEnd w:id="497"/>
      <w:bookmarkEnd w:id="498"/>
      <w:bookmarkEnd w:id="499"/>
      <w:bookmarkEnd w:id="500"/>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hint="eastAsia" w:ascii="宋体" w:hAnsi="宋体" w:cs="MingLiU"/>
          <w:snapToGrid w:val="0"/>
          <w:kern w:val="0"/>
          <w:szCs w:val="21"/>
          <w:highlight w:val="none"/>
        </w:rPr>
        <w:t>重新招标后投标人仍少于</w:t>
      </w:r>
      <w:r>
        <w:rPr>
          <w:rFonts w:ascii="宋体" w:hAnsi="宋体"/>
          <w:snapToGrid w:val="0"/>
          <w:kern w:val="0"/>
          <w:szCs w:val="21"/>
          <w:highlight w:val="none"/>
        </w:rPr>
        <w:t>3</w:t>
      </w:r>
      <w:r>
        <w:rPr>
          <w:rFonts w:hint="eastAsia" w:ascii="宋体" w:hAnsi="宋体" w:cs="MingLiU"/>
          <w:snapToGrid w:val="0"/>
          <w:kern w:val="0"/>
          <w:szCs w:val="21"/>
          <w:highlight w:val="none"/>
        </w:rPr>
        <w:t>个，按法定程序开标和</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，确定中标人。经评审无合格投标人，属于必须审批或核准的工程建设项目，经原审批或核准部门批准后不再进行招标。</w:t>
      </w:r>
    </w:p>
    <w:p>
      <w:pPr>
        <w:pStyle w:val="3"/>
        <w:spacing w:before="120" w:after="120" w:line="240" w:lineRule="auto"/>
        <w:rPr>
          <w:rFonts w:ascii="宋体" w:hAnsi="宋体"/>
          <w:snapToGrid w:val="0"/>
          <w:highlight w:val="none"/>
        </w:rPr>
      </w:pPr>
      <w:bookmarkStart w:id="501" w:name="_Toc277082598"/>
      <w:bookmarkStart w:id="502" w:name="_Toc287620731"/>
      <w:bookmarkStart w:id="503" w:name="_Toc287607792"/>
      <w:bookmarkStart w:id="504" w:name="_Toc6396"/>
      <w:bookmarkStart w:id="505" w:name="_Toc464654523"/>
      <w:bookmarkStart w:id="506" w:name="_Toc387060711"/>
      <w:bookmarkStart w:id="507" w:name="_Toc200513172"/>
      <w:bookmarkStart w:id="508" w:name="_Toc224103363"/>
      <w:r>
        <w:rPr>
          <w:rFonts w:ascii="宋体" w:hAnsi="宋体"/>
          <w:snapToGrid w:val="0"/>
          <w:highlight w:val="none"/>
        </w:rPr>
        <w:t xml:space="preserve">9.  </w:t>
      </w:r>
      <w:r>
        <w:rPr>
          <w:rFonts w:hint="eastAsia" w:ascii="宋体" w:hAnsi="宋体"/>
          <w:snapToGrid w:val="0"/>
          <w:highlight w:val="none"/>
        </w:rPr>
        <w:t>纪律和监督</w:t>
      </w:r>
      <w:bookmarkEnd w:id="501"/>
      <w:bookmarkEnd w:id="502"/>
      <w:bookmarkEnd w:id="503"/>
      <w:bookmarkEnd w:id="504"/>
      <w:bookmarkEnd w:id="505"/>
      <w:bookmarkEnd w:id="506"/>
      <w:bookmarkEnd w:id="507"/>
      <w:bookmarkEnd w:id="508"/>
    </w:p>
    <w:p>
      <w:pPr>
        <w:pStyle w:val="4"/>
        <w:snapToGrid w:val="0"/>
        <w:spacing w:before="120" w:after="120" w:line="360" w:lineRule="auto"/>
        <w:rPr>
          <w:rFonts w:hint="eastAsia" w:ascii="宋体" w:hAnsi="宋体"/>
          <w:snapToGrid w:val="0"/>
          <w:highlight w:val="none"/>
        </w:rPr>
      </w:pPr>
      <w:bookmarkStart w:id="509" w:name="_Toc287620732"/>
      <w:bookmarkStart w:id="510" w:name="_Toc277082599"/>
      <w:bookmarkStart w:id="511" w:name="_Toc287607793"/>
      <w:bookmarkStart w:id="512" w:name="_Toc421701931"/>
      <w:bookmarkStart w:id="513" w:name="_Toc387060712"/>
      <w:bookmarkStart w:id="514" w:name="_Toc200513173"/>
      <w:bookmarkStart w:id="515" w:name="_Toc25438"/>
      <w:bookmarkStart w:id="516" w:name="_Toc224103364"/>
      <w:bookmarkStart w:id="517" w:name="_Toc22710"/>
      <w:bookmarkStart w:id="518" w:name="_Toc464654524"/>
      <w:r>
        <w:rPr>
          <w:rFonts w:ascii="宋体" w:hAnsi="宋体"/>
          <w:snapToGrid w:val="0"/>
          <w:highlight w:val="none"/>
        </w:rPr>
        <w:t xml:space="preserve">9.1  </w:t>
      </w:r>
      <w:r>
        <w:rPr>
          <w:rFonts w:hint="eastAsia" w:ascii="宋体" w:hAnsi="宋体"/>
          <w:snapToGrid w:val="0"/>
          <w:highlight w:val="none"/>
        </w:rPr>
        <w:t>对招标人的纪律要求</w:t>
      </w:r>
      <w:bookmarkEnd w:id="509"/>
      <w:bookmarkEnd w:id="510"/>
      <w:bookmarkEnd w:id="511"/>
      <w:bookmarkEnd w:id="512"/>
      <w:bookmarkEnd w:id="513"/>
      <w:bookmarkEnd w:id="514"/>
      <w:bookmarkEnd w:id="515"/>
      <w:bookmarkEnd w:id="516"/>
      <w:bookmarkEnd w:id="517"/>
      <w:bookmarkEnd w:id="518"/>
    </w:p>
    <w:p>
      <w:pPr>
        <w:autoSpaceDE w:val="0"/>
        <w:autoSpaceDN w:val="0"/>
        <w:adjustRightInd w:val="0"/>
        <w:snapToGrid w:val="0"/>
        <w:spacing w:line="360" w:lineRule="auto"/>
        <w:ind w:firstLine="420"/>
        <w:jc w:val="left"/>
        <w:rPr>
          <w:rFonts w:ascii="宋体" w:hAnsi="宋体" w:cs="MingLiU"/>
          <w:snapToGrid w:val="0"/>
          <w:kern w:val="0"/>
          <w:szCs w:val="21"/>
          <w:highlight w:val="none"/>
        </w:rPr>
      </w:pPr>
      <w:r>
        <w:rPr>
          <w:rFonts w:hint="eastAsia" w:ascii="宋体" w:hAnsi="宋体" w:cs="MingLiU"/>
          <w:snapToGrid w:val="0"/>
          <w:kern w:val="0"/>
          <w:szCs w:val="21"/>
          <w:highlight w:val="none"/>
        </w:rPr>
        <w:t>招标人不得泄漏招标投标活动中应当保密的情况和资料，不得与投标人串通损害国家利</w:t>
      </w:r>
      <w:r>
        <w:rPr>
          <w:rFonts w:ascii="宋体" w:hAnsi="宋体"/>
          <w:snapToGrid w:val="0"/>
          <w:kern w:val="0"/>
          <w:szCs w:val="21"/>
          <w:highlight w:val="none"/>
        </w:rPr>
        <w:t xml:space="preserve"> </w:t>
      </w:r>
      <w:r>
        <w:rPr>
          <w:rFonts w:hint="eastAsia" w:ascii="宋体" w:hAnsi="宋体" w:cs="MingLiU"/>
          <w:snapToGrid w:val="0"/>
          <w:kern w:val="0"/>
          <w:szCs w:val="21"/>
          <w:highlight w:val="none"/>
        </w:rPr>
        <w:t>益、社会公共利益或者他人合法权益，</w:t>
      </w:r>
      <w:r>
        <w:rPr>
          <w:rFonts w:hint="eastAsia" w:ascii="宋体" w:hAnsi="宋体"/>
          <w:highlight w:val="none"/>
        </w:rPr>
        <w:t>禁止招标人与投标人串通投标。</w:t>
      </w:r>
      <w:r>
        <w:rPr>
          <w:rFonts w:hint="eastAsia" w:ascii="宋体" w:hAnsi="宋体"/>
          <w:highlight w:val="none"/>
        </w:rPr>
        <w:br w:type="textWrapping"/>
      </w:r>
      <w:r>
        <w:rPr>
          <w:rFonts w:hint="eastAsia" w:ascii="宋体" w:hAnsi="宋体"/>
          <w:highlight w:val="none"/>
        </w:rPr>
        <w:t>     有下列情形之一的，属于招标人与投标人串通投标：</w:t>
      </w:r>
      <w:r>
        <w:rPr>
          <w:rFonts w:hint="eastAsia" w:ascii="宋体" w:hAnsi="宋体"/>
          <w:highlight w:val="none"/>
        </w:rPr>
        <w:br w:type="textWrapping"/>
      </w:r>
      <w:r>
        <w:rPr>
          <w:rFonts w:hint="eastAsia" w:ascii="宋体" w:hAnsi="宋体"/>
          <w:highlight w:val="none"/>
        </w:rPr>
        <w:t>    （1）招标人在开标前开启投标文件并将有关信息泄露给其他投标人;</w:t>
      </w:r>
      <w:r>
        <w:rPr>
          <w:rFonts w:hint="eastAsia" w:ascii="宋体" w:hAnsi="宋体"/>
          <w:highlight w:val="none"/>
        </w:rPr>
        <w:br w:type="textWrapping"/>
      </w:r>
      <w:r>
        <w:rPr>
          <w:rFonts w:hint="eastAsia" w:ascii="宋体" w:hAnsi="宋体"/>
          <w:highlight w:val="none"/>
        </w:rPr>
        <w:t>    （2）招标人直接或者间接向投标人泄露标底、</w:t>
      </w:r>
      <w:r>
        <w:rPr>
          <w:rFonts w:hint="eastAsia" w:ascii="宋体" w:hAnsi="宋体"/>
          <w:highlight w:val="none"/>
          <w:lang w:eastAsia="zh-CN"/>
        </w:rPr>
        <w:t>议标</w:t>
      </w:r>
      <w:r>
        <w:rPr>
          <w:rFonts w:hint="eastAsia" w:ascii="宋体" w:hAnsi="宋体"/>
          <w:highlight w:val="none"/>
        </w:rPr>
        <w:t>委员会成员等信息；</w:t>
      </w:r>
      <w:r>
        <w:rPr>
          <w:rFonts w:hint="eastAsia" w:ascii="宋体" w:hAnsi="宋体"/>
          <w:highlight w:val="none"/>
        </w:rPr>
        <w:br w:type="textWrapping"/>
      </w:r>
      <w:r>
        <w:rPr>
          <w:rFonts w:hint="eastAsia" w:ascii="宋体" w:hAnsi="宋体"/>
          <w:highlight w:val="none"/>
        </w:rPr>
        <w:t>    （3）招标人明示或者暗示投标人压低或者抬高投标报价；</w:t>
      </w:r>
      <w:r>
        <w:rPr>
          <w:rFonts w:hint="eastAsia" w:ascii="宋体" w:hAnsi="宋体"/>
          <w:highlight w:val="none"/>
        </w:rPr>
        <w:br w:type="textWrapping"/>
      </w:r>
      <w:r>
        <w:rPr>
          <w:rFonts w:hint="eastAsia" w:ascii="宋体" w:hAnsi="宋体"/>
          <w:highlight w:val="none"/>
        </w:rPr>
        <w:t>    （4）招标人授意投标人撤换、修改投标文件；</w:t>
      </w:r>
      <w:r>
        <w:rPr>
          <w:rFonts w:hint="eastAsia" w:ascii="宋体" w:hAnsi="宋体"/>
          <w:highlight w:val="none"/>
        </w:rPr>
        <w:br w:type="textWrapping"/>
      </w:r>
      <w:r>
        <w:rPr>
          <w:rFonts w:hint="eastAsia" w:ascii="宋体" w:hAnsi="宋体"/>
          <w:highlight w:val="none"/>
        </w:rPr>
        <w:t>    （5）招标人明示或者暗示投标人为特定投标人中标提供方便；</w:t>
      </w:r>
      <w:r>
        <w:rPr>
          <w:rFonts w:hint="eastAsia" w:ascii="宋体" w:hAnsi="宋体"/>
          <w:highlight w:val="none"/>
        </w:rPr>
        <w:br w:type="textWrapping"/>
      </w:r>
      <w:r>
        <w:rPr>
          <w:rFonts w:hint="eastAsia" w:ascii="宋体" w:hAnsi="宋体"/>
          <w:highlight w:val="none"/>
        </w:rPr>
        <w:t>    （6）招标人与投标人为谋求特定投标人中标而采取的其他串通行为。</w:t>
      </w:r>
    </w:p>
    <w:p>
      <w:pPr>
        <w:pStyle w:val="4"/>
        <w:snapToGrid w:val="0"/>
        <w:spacing w:before="120" w:after="120" w:line="360" w:lineRule="auto"/>
        <w:rPr>
          <w:rFonts w:ascii="宋体" w:hAnsi="宋体"/>
          <w:snapToGrid w:val="0"/>
          <w:highlight w:val="none"/>
        </w:rPr>
      </w:pPr>
      <w:bookmarkStart w:id="519" w:name="_Toc287620733"/>
      <w:bookmarkStart w:id="520" w:name="_Toc464654525"/>
      <w:bookmarkStart w:id="521" w:name="_Toc224103365"/>
      <w:bookmarkStart w:id="522" w:name="_Toc5495"/>
      <w:bookmarkStart w:id="523" w:name="_Toc421701932"/>
      <w:bookmarkStart w:id="524" w:name="_Toc277082600"/>
      <w:bookmarkStart w:id="525" w:name="_Toc32115"/>
      <w:bookmarkStart w:id="526" w:name="_Toc200513174"/>
      <w:bookmarkStart w:id="527" w:name="_Toc287607794"/>
      <w:bookmarkStart w:id="528" w:name="_Toc387060713"/>
      <w:r>
        <w:rPr>
          <w:rFonts w:ascii="宋体" w:hAnsi="宋体"/>
          <w:snapToGrid w:val="0"/>
          <w:highlight w:val="none"/>
        </w:rPr>
        <w:t xml:space="preserve">9.2  </w:t>
      </w:r>
      <w:r>
        <w:rPr>
          <w:rFonts w:hint="eastAsia" w:ascii="宋体" w:hAnsi="宋体"/>
          <w:snapToGrid w:val="0"/>
          <w:highlight w:val="none"/>
        </w:rPr>
        <w:t>对投标人的纪律要求</w:t>
      </w:r>
      <w:bookmarkEnd w:id="519"/>
      <w:bookmarkEnd w:id="520"/>
      <w:bookmarkEnd w:id="521"/>
      <w:bookmarkEnd w:id="522"/>
      <w:bookmarkEnd w:id="523"/>
      <w:bookmarkEnd w:id="524"/>
      <w:bookmarkEnd w:id="525"/>
      <w:bookmarkEnd w:id="526"/>
      <w:bookmarkEnd w:id="527"/>
      <w:bookmarkEnd w:id="528"/>
    </w:p>
    <w:p>
      <w:pPr>
        <w:autoSpaceDE w:val="0"/>
        <w:autoSpaceDN w:val="0"/>
        <w:adjustRightInd w:val="0"/>
        <w:snapToGrid w:val="0"/>
        <w:spacing w:line="360" w:lineRule="auto"/>
        <w:ind w:firstLine="420"/>
        <w:rPr>
          <w:rFonts w:hint="eastAsia" w:ascii="宋体" w:hAnsi="宋体"/>
          <w:highlight w:val="none"/>
        </w:rPr>
      </w:pPr>
      <w:r>
        <w:rPr>
          <w:rFonts w:hint="eastAsia" w:ascii="宋体" w:hAnsi="宋体" w:cs="MingLiU"/>
          <w:snapToGrid w:val="0"/>
          <w:kern w:val="0"/>
          <w:szCs w:val="21"/>
          <w:highlight w:val="none"/>
        </w:rPr>
        <w:t>投标人不得相互串通投标或者与招标人串通投标，不得向招标人或者</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委员会成员行贿谋取中标，不得以他人名义投标或者以其他方式弄虚作假骗取中标；投标人不得以任何方式干扰、影响</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工作。</w:t>
      </w:r>
      <w:r>
        <w:rPr>
          <w:rFonts w:hint="eastAsia" w:ascii="宋体" w:hAnsi="宋体"/>
          <w:highlight w:val="none"/>
        </w:rPr>
        <w:br w:type="textWrapping"/>
      </w:r>
      <w:r>
        <w:rPr>
          <w:rFonts w:hint="eastAsia" w:ascii="宋体" w:hAnsi="宋体"/>
          <w:highlight w:val="none"/>
        </w:rPr>
        <w:t>     有下列情形之一的，属于投标人相互串通投标：</w:t>
      </w:r>
      <w:r>
        <w:rPr>
          <w:rFonts w:hint="eastAsia" w:ascii="宋体" w:hAnsi="宋体"/>
          <w:highlight w:val="none"/>
        </w:rPr>
        <w:br w:type="textWrapping"/>
      </w:r>
      <w:r>
        <w:rPr>
          <w:rFonts w:hint="eastAsia" w:ascii="宋体" w:hAnsi="宋体"/>
          <w:highlight w:val="none"/>
        </w:rPr>
        <w:t>    （1）投标人之间协商投标报价等投标文件的实质性内容；</w:t>
      </w:r>
      <w:r>
        <w:rPr>
          <w:rFonts w:hint="eastAsia" w:ascii="宋体" w:hAnsi="宋体"/>
          <w:highlight w:val="none"/>
        </w:rPr>
        <w:br w:type="textWrapping"/>
      </w:r>
      <w:r>
        <w:rPr>
          <w:rFonts w:hint="eastAsia" w:ascii="宋体" w:hAnsi="宋体"/>
          <w:highlight w:val="none"/>
        </w:rPr>
        <w:t>    （2）投标人之间约定中标人；</w:t>
      </w:r>
      <w:r>
        <w:rPr>
          <w:rFonts w:hint="eastAsia" w:ascii="宋体" w:hAnsi="宋体"/>
          <w:highlight w:val="none"/>
        </w:rPr>
        <w:br w:type="textWrapping"/>
      </w:r>
      <w:r>
        <w:rPr>
          <w:rFonts w:hint="eastAsia" w:ascii="宋体" w:hAnsi="宋体"/>
          <w:highlight w:val="none"/>
        </w:rPr>
        <w:t>    （3）投标人之间约定部分投标人放弃投标或者中标；</w:t>
      </w:r>
      <w:r>
        <w:rPr>
          <w:rFonts w:hint="eastAsia" w:ascii="宋体" w:hAnsi="宋体"/>
          <w:highlight w:val="none"/>
        </w:rPr>
        <w:br w:type="textWrapping"/>
      </w:r>
      <w:r>
        <w:rPr>
          <w:rFonts w:hint="eastAsia" w:ascii="宋体" w:hAnsi="宋体"/>
          <w:highlight w:val="none"/>
        </w:rPr>
        <w:t>    （4）属于同一集团、协会、商会等组织成员的投标人按照该组织要求协同投标；</w:t>
      </w:r>
      <w:r>
        <w:rPr>
          <w:rFonts w:hint="eastAsia" w:ascii="宋体" w:hAnsi="宋体"/>
          <w:highlight w:val="none"/>
        </w:rPr>
        <w:br w:type="textWrapping"/>
      </w:r>
      <w:r>
        <w:rPr>
          <w:rFonts w:hint="eastAsia" w:ascii="宋体" w:hAnsi="宋体"/>
          <w:highlight w:val="none"/>
        </w:rPr>
        <w:t>    （5）投标人之间为谋取中标或者排斥特定投标人而采取的其他联合行动。</w:t>
      </w:r>
      <w:r>
        <w:rPr>
          <w:rFonts w:hint="eastAsia" w:ascii="宋体" w:hAnsi="宋体"/>
          <w:highlight w:val="none"/>
        </w:rPr>
        <w:br w:type="textWrapping"/>
      </w:r>
      <w:r>
        <w:rPr>
          <w:rFonts w:hint="eastAsia" w:ascii="宋体" w:hAnsi="宋体"/>
          <w:highlight w:val="none"/>
        </w:rPr>
        <w:t>    有下列情形之一的，视为投标人相互串通投标：</w:t>
      </w:r>
      <w:r>
        <w:rPr>
          <w:rFonts w:hint="eastAsia" w:ascii="宋体" w:hAnsi="宋体"/>
          <w:highlight w:val="none"/>
        </w:rPr>
        <w:br w:type="textWrapping"/>
      </w:r>
      <w:r>
        <w:rPr>
          <w:rFonts w:hint="eastAsia" w:ascii="宋体" w:hAnsi="宋体"/>
          <w:highlight w:val="none"/>
        </w:rPr>
        <w:t>    （1）不同投标人的投标文件由同一单位或者个人编制；</w:t>
      </w:r>
      <w:r>
        <w:rPr>
          <w:rFonts w:hint="eastAsia" w:ascii="宋体" w:hAnsi="宋体"/>
          <w:highlight w:val="none"/>
        </w:rPr>
        <w:br w:type="textWrapping"/>
      </w:r>
      <w:r>
        <w:rPr>
          <w:rFonts w:hint="eastAsia" w:ascii="宋体" w:hAnsi="宋体"/>
          <w:highlight w:val="none"/>
        </w:rPr>
        <w:t>    （2）不同投标人委托同一单位或者个人办理投标事宜；</w:t>
      </w:r>
      <w:r>
        <w:rPr>
          <w:rFonts w:hint="eastAsia" w:ascii="宋体" w:hAnsi="宋体"/>
          <w:highlight w:val="none"/>
        </w:rPr>
        <w:br w:type="textWrapping"/>
      </w:r>
      <w:r>
        <w:rPr>
          <w:rFonts w:hint="eastAsia" w:ascii="宋体" w:hAnsi="宋体"/>
          <w:highlight w:val="none"/>
        </w:rPr>
        <w:t>    （3）不同投标人的投标文件载明的项目管理成员为同一人；</w:t>
      </w:r>
      <w:r>
        <w:rPr>
          <w:rFonts w:hint="eastAsia" w:ascii="宋体" w:hAnsi="宋体"/>
          <w:highlight w:val="none"/>
        </w:rPr>
        <w:br w:type="textWrapping"/>
      </w:r>
      <w:r>
        <w:rPr>
          <w:rFonts w:hint="eastAsia" w:ascii="宋体" w:hAnsi="宋体"/>
          <w:highlight w:val="none"/>
        </w:rPr>
        <w:t>    （4）不同投标人的投标文件异常一致或者投标报价呈规律性差异；</w:t>
      </w:r>
      <w:r>
        <w:rPr>
          <w:rFonts w:hint="eastAsia" w:ascii="宋体" w:hAnsi="宋体"/>
          <w:highlight w:val="none"/>
        </w:rPr>
        <w:br w:type="textWrapping"/>
      </w:r>
      <w:r>
        <w:rPr>
          <w:rFonts w:hint="eastAsia" w:ascii="宋体" w:hAnsi="宋体"/>
          <w:highlight w:val="none"/>
        </w:rPr>
        <w:t>    （5）不同投标人的投标文件相互混装；</w:t>
      </w:r>
      <w:r>
        <w:rPr>
          <w:rFonts w:hint="eastAsia" w:ascii="宋体" w:hAnsi="宋体"/>
          <w:highlight w:val="none"/>
        </w:rPr>
        <w:br w:type="textWrapping"/>
      </w:r>
      <w:r>
        <w:rPr>
          <w:rFonts w:hint="eastAsia" w:ascii="宋体" w:hAnsi="宋体"/>
          <w:highlight w:val="none"/>
        </w:rPr>
        <w:t>    （6）不同投标人的投标保证金从同一单位或者个人的账户转出。</w:t>
      </w:r>
    </w:p>
    <w:p>
      <w:pPr>
        <w:autoSpaceDE w:val="0"/>
        <w:autoSpaceDN w:val="0"/>
        <w:adjustRightInd w:val="0"/>
        <w:snapToGrid w:val="0"/>
        <w:spacing w:line="360" w:lineRule="auto"/>
        <w:ind w:firstLine="315" w:firstLineChars="150"/>
        <w:rPr>
          <w:rFonts w:ascii="宋体" w:hAnsi="宋体" w:cs="MingLiU"/>
          <w:snapToGrid w:val="0"/>
          <w:kern w:val="0"/>
          <w:szCs w:val="21"/>
          <w:highlight w:val="none"/>
        </w:rPr>
      </w:pPr>
      <w:r>
        <w:rPr>
          <w:rFonts w:hint="eastAsia" w:ascii="宋体" w:hAnsi="宋体"/>
          <w:highlight w:val="none"/>
        </w:rPr>
        <w:t>使用通过受让或者租借等方式获取的资格、资质证书投标的，属于以他人名义投标。</w:t>
      </w:r>
      <w:r>
        <w:rPr>
          <w:rFonts w:hint="eastAsia" w:ascii="宋体" w:hAnsi="宋体"/>
          <w:highlight w:val="none"/>
        </w:rPr>
        <w:br w:type="textWrapping"/>
      </w:r>
      <w:r>
        <w:rPr>
          <w:rFonts w:hint="eastAsia" w:ascii="宋体" w:hAnsi="宋体"/>
          <w:highlight w:val="none"/>
        </w:rPr>
        <w:t>     投标人有下列情形之一的，属于以其他方式弄虚作假的行为：</w:t>
      </w:r>
      <w:r>
        <w:rPr>
          <w:rFonts w:hint="eastAsia" w:ascii="宋体" w:hAnsi="宋体"/>
          <w:highlight w:val="none"/>
        </w:rPr>
        <w:br w:type="textWrapping"/>
      </w:r>
      <w:r>
        <w:rPr>
          <w:rFonts w:hint="eastAsia" w:ascii="宋体" w:hAnsi="宋体"/>
          <w:highlight w:val="none"/>
        </w:rPr>
        <w:t>    （一）使用伪造、变造的许可证件；</w:t>
      </w:r>
      <w:r>
        <w:rPr>
          <w:rFonts w:hint="eastAsia" w:ascii="宋体" w:hAnsi="宋体"/>
          <w:highlight w:val="none"/>
        </w:rPr>
        <w:br w:type="textWrapping"/>
      </w:r>
      <w:r>
        <w:rPr>
          <w:rFonts w:hint="eastAsia" w:ascii="宋体" w:hAnsi="宋体"/>
          <w:highlight w:val="none"/>
        </w:rPr>
        <w:t>    （二）提供虚假的财务状况或者业绩；</w:t>
      </w:r>
      <w:r>
        <w:rPr>
          <w:rFonts w:hint="eastAsia" w:ascii="宋体" w:hAnsi="宋体"/>
          <w:highlight w:val="none"/>
        </w:rPr>
        <w:br w:type="textWrapping"/>
      </w:r>
      <w:r>
        <w:rPr>
          <w:rFonts w:hint="eastAsia" w:ascii="宋体" w:hAnsi="宋体"/>
          <w:highlight w:val="none"/>
        </w:rPr>
        <w:t>    （三）提供虚假的项目负责人或者主要技术人员简历、劳动关系证明；</w:t>
      </w:r>
      <w:r>
        <w:rPr>
          <w:rFonts w:hint="eastAsia" w:ascii="宋体" w:hAnsi="宋体"/>
          <w:highlight w:val="none"/>
        </w:rPr>
        <w:br w:type="textWrapping"/>
      </w:r>
      <w:r>
        <w:rPr>
          <w:rFonts w:hint="eastAsia" w:ascii="宋体" w:hAnsi="宋体"/>
          <w:highlight w:val="none"/>
        </w:rPr>
        <w:t>    （四）提供虚假的信用状况；</w:t>
      </w:r>
      <w:r>
        <w:rPr>
          <w:rFonts w:hint="eastAsia" w:ascii="宋体" w:hAnsi="宋体"/>
          <w:highlight w:val="none"/>
        </w:rPr>
        <w:br w:type="textWrapping"/>
      </w:r>
      <w:r>
        <w:rPr>
          <w:rFonts w:hint="eastAsia" w:ascii="宋体" w:hAnsi="宋体"/>
          <w:highlight w:val="none"/>
        </w:rPr>
        <w:t>    （五）其他弄虚作假的行为。</w:t>
      </w:r>
    </w:p>
    <w:p>
      <w:pPr>
        <w:pStyle w:val="4"/>
        <w:snapToGrid w:val="0"/>
        <w:spacing w:before="120" w:after="120" w:line="360" w:lineRule="auto"/>
        <w:rPr>
          <w:rFonts w:ascii="宋体" w:hAnsi="宋体"/>
          <w:snapToGrid w:val="0"/>
          <w:highlight w:val="none"/>
        </w:rPr>
      </w:pPr>
      <w:bookmarkStart w:id="529" w:name="_Toc200513175"/>
      <w:bookmarkStart w:id="530" w:name="_Toc224103366"/>
      <w:bookmarkStart w:id="531" w:name="_Toc287607795"/>
      <w:bookmarkStart w:id="532" w:name="_Toc24505"/>
      <w:bookmarkStart w:id="533" w:name="_Toc277082601"/>
      <w:bookmarkStart w:id="534" w:name="_Toc24482"/>
      <w:bookmarkStart w:id="535" w:name="_Toc287620734"/>
      <w:bookmarkStart w:id="536" w:name="_Toc421701933"/>
      <w:bookmarkStart w:id="537" w:name="_Toc464654526"/>
      <w:bookmarkStart w:id="538" w:name="_Toc387060714"/>
      <w:r>
        <w:rPr>
          <w:rFonts w:ascii="宋体" w:hAnsi="宋体"/>
          <w:snapToGrid w:val="0"/>
          <w:highlight w:val="none"/>
        </w:rPr>
        <w:t xml:space="preserve">9.3  </w:t>
      </w:r>
      <w:r>
        <w:rPr>
          <w:rFonts w:hint="eastAsia" w:ascii="宋体" w:hAnsi="宋体"/>
          <w:snapToGrid w:val="0"/>
          <w:highlight w:val="none"/>
        </w:rPr>
        <w:t>对</w:t>
      </w:r>
      <w:r>
        <w:rPr>
          <w:rFonts w:hint="eastAsia" w:ascii="宋体" w:hAnsi="宋体"/>
          <w:snapToGrid w:val="0"/>
          <w:highlight w:val="none"/>
          <w:lang w:eastAsia="zh-CN"/>
        </w:rPr>
        <w:t>议标</w:t>
      </w:r>
      <w:r>
        <w:rPr>
          <w:rFonts w:hint="eastAsia" w:ascii="宋体" w:hAnsi="宋体"/>
          <w:snapToGrid w:val="0"/>
          <w:highlight w:val="none"/>
        </w:rPr>
        <w:t>委员会成员的纪律要求</w:t>
      </w:r>
      <w:bookmarkEnd w:id="529"/>
      <w:bookmarkEnd w:id="530"/>
      <w:bookmarkEnd w:id="531"/>
      <w:bookmarkEnd w:id="532"/>
      <w:bookmarkEnd w:id="533"/>
      <w:bookmarkEnd w:id="534"/>
      <w:bookmarkEnd w:id="535"/>
      <w:bookmarkEnd w:id="536"/>
      <w:bookmarkEnd w:id="537"/>
      <w:bookmarkEnd w:id="538"/>
    </w:p>
    <w:p>
      <w:pPr>
        <w:autoSpaceDE w:val="0"/>
        <w:autoSpaceDN w:val="0"/>
        <w:adjustRightInd w:val="0"/>
        <w:snapToGrid w:val="0"/>
        <w:spacing w:line="360" w:lineRule="auto"/>
        <w:ind w:firstLine="420"/>
        <w:rPr>
          <w:rFonts w:ascii="宋体" w:hAnsi="宋体" w:cs="MingLiU"/>
          <w:snapToGrid w:val="0"/>
          <w:kern w:val="0"/>
          <w:szCs w:val="21"/>
          <w:highlight w:val="none"/>
        </w:rPr>
      </w:pP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委员会成员不得收受他人的财物或者其他好处，不得向他人透漏对投标文件的评审和比较、中标候选人的推荐情况以及</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有关的其他情况。在</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活动中，</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委员会成员不得擅离职守，影响</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程序正常进行，不得使用第三章“</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办法”没有规定的评审因素和标准进行</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w:t>
      </w:r>
    </w:p>
    <w:p>
      <w:pPr>
        <w:pStyle w:val="4"/>
        <w:snapToGrid w:val="0"/>
        <w:spacing w:before="120" w:after="120" w:line="360" w:lineRule="auto"/>
        <w:rPr>
          <w:rFonts w:ascii="宋体" w:hAnsi="宋体"/>
          <w:snapToGrid w:val="0"/>
          <w:highlight w:val="none"/>
        </w:rPr>
      </w:pPr>
      <w:bookmarkStart w:id="539" w:name="_Toc287620735"/>
      <w:bookmarkStart w:id="540" w:name="_Toc10951"/>
      <w:bookmarkStart w:id="541" w:name="_Toc277082602"/>
      <w:bookmarkStart w:id="542" w:name="_Toc200513176"/>
      <w:bookmarkStart w:id="543" w:name="_Toc387060715"/>
      <w:bookmarkStart w:id="544" w:name="_Toc464654527"/>
      <w:bookmarkStart w:id="545" w:name="_Toc287607796"/>
      <w:bookmarkStart w:id="546" w:name="_Toc4811"/>
      <w:bookmarkStart w:id="547" w:name="_Toc224103367"/>
      <w:bookmarkStart w:id="548" w:name="_Toc421701934"/>
      <w:r>
        <w:rPr>
          <w:rFonts w:ascii="宋体" w:hAnsi="宋体"/>
          <w:snapToGrid w:val="0"/>
          <w:highlight w:val="none"/>
        </w:rPr>
        <w:t xml:space="preserve">9.4  </w:t>
      </w:r>
      <w:r>
        <w:rPr>
          <w:rFonts w:hint="eastAsia" w:ascii="宋体" w:hAnsi="宋体"/>
          <w:snapToGrid w:val="0"/>
          <w:highlight w:val="none"/>
        </w:rPr>
        <w:t>对与</w:t>
      </w:r>
      <w:r>
        <w:rPr>
          <w:rFonts w:hint="eastAsia" w:ascii="宋体" w:hAnsi="宋体"/>
          <w:snapToGrid w:val="0"/>
          <w:highlight w:val="none"/>
          <w:lang w:eastAsia="zh-CN"/>
        </w:rPr>
        <w:t>议标</w:t>
      </w:r>
      <w:r>
        <w:rPr>
          <w:rFonts w:hint="eastAsia" w:ascii="宋体" w:hAnsi="宋体"/>
          <w:snapToGrid w:val="0"/>
          <w:highlight w:val="none"/>
        </w:rPr>
        <w:t>活动有关的工作人员的纪律要求</w:t>
      </w:r>
      <w:bookmarkEnd w:id="539"/>
      <w:bookmarkEnd w:id="540"/>
      <w:bookmarkEnd w:id="541"/>
      <w:bookmarkEnd w:id="542"/>
      <w:bookmarkEnd w:id="543"/>
      <w:bookmarkEnd w:id="544"/>
      <w:bookmarkEnd w:id="545"/>
      <w:bookmarkEnd w:id="546"/>
      <w:bookmarkEnd w:id="547"/>
      <w:bookmarkEnd w:id="548"/>
    </w:p>
    <w:p>
      <w:pPr>
        <w:autoSpaceDE w:val="0"/>
        <w:autoSpaceDN w:val="0"/>
        <w:adjustRightInd w:val="0"/>
        <w:snapToGrid w:val="0"/>
        <w:spacing w:line="360" w:lineRule="auto"/>
        <w:ind w:firstLine="420"/>
        <w:rPr>
          <w:rFonts w:ascii="宋体" w:hAnsi="宋体" w:cs="MingLiU"/>
          <w:snapToGrid w:val="0"/>
          <w:kern w:val="0"/>
          <w:szCs w:val="21"/>
          <w:highlight w:val="none"/>
        </w:rPr>
      </w:pPr>
      <w:r>
        <w:rPr>
          <w:rFonts w:hint="eastAsia" w:ascii="宋体" w:hAnsi="宋体" w:cs="MingLiU"/>
          <w:snapToGrid w:val="0"/>
          <w:kern w:val="0"/>
          <w:szCs w:val="21"/>
          <w:highlight w:val="none"/>
        </w:rPr>
        <w:t>与</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活动有关的工作人员不得收受他人的财物或者其他好处，不得向他人透漏对投标文件的评审和比较、中标候选人的推荐情况以及与</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有关的其他情况。在</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活动中，与</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活动有关的工作人员不得擅离职守，影响</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程序正常进行。</w:t>
      </w:r>
    </w:p>
    <w:p>
      <w:pPr>
        <w:pStyle w:val="4"/>
        <w:snapToGrid w:val="0"/>
        <w:spacing w:before="120" w:after="120" w:line="360" w:lineRule="auto"/>
        <w:rPr>
          <w:rFonts w:ascii="宋体" w:hAnsi="宋体"/>
          <w:snapToGrid w:val="0"/>
          <w:highlight w:val="none"/>
        </w:rPr>
      </w:pPr>
      <w:bookmarkStart w:id="549" w:name="_Toc2968"/>
      <w:bookmarkStart w:id="550" w:name="_Toc287607797"/>
      <w:bookmarkStart w:id="551" w:name="_Toc277082603"/>
      <w:bookmarkStart w:id="552" w:name="_Toc287620736"/>
      <w:bookmarkStart w:id="553" w:name="_Toc224103368"/>
      <w:bookmarkStart w:id="554" w:name="_Toc200513177"/>
      <w:bookmarkStart w:id="555" w:name="_Toc27034"/>
      <w:bookmarkStart w:id="556" w:name="_Toc387060716"/>
      <w:bookmarkStart w:id="557" w:name="_Toc464654528"/>
      <w:bookmarkStart w:id="558" w:name="_Toc421701935"/>
      <w:r>
        <w:rPr>
          <w:rFonts w:ascii="宋体" w:hAnsi="宋体"/>
          <w:snapToGrid w:val="0"/>
          <w:highlight w:val="none"/>
        </w:rPr>
        <w:t xml:space="preserve">9.5  </w:t>
      </w:r>
      <w:r>
        <w:rPr>
          <w:rFonts w:hint="eastAsia" w:ascii="宋体" w:hAnsi="宋体"/>
          <w:snapToGrid w:val="0"/>
          <w:highlight w:val="none"/>
        </w:rPr>
        <w:t>投诉</w:t>
      </w:r>
      <w:bookmarkEnd w:id="549"/>
      <w:bookmarkEnd w:id="550"/>
      <w:bookmarkEnd w:id="551"/>
      <w:bookmarkEnd w:id="552"/>
      <w:bookmarkEnd w:id="553"/>
      <w:bookmarkEnd w:id="554"/>
      <w:bookmarkEnd w:id="555"/>
      <w:bookmarkEnd w:id="556"/>
      <w:bookmarkEnd w:id="557"/>
      <w:bookmarkEnd w:id="558"/>
    </w:p>
    <w:p>
      <w:pPr>
        <w:autoSpaceDE w:val="0"/>
        <w:autoSpaceDN w:val="0"/>
        <w:adjustRightInd w:val="0"/>
        <w:snapToGrid w:val="0"/>
        <w:spacing w:line="360" w:lineRule="auto"/>
        <w:ind w:firstLine="42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投标人和其他利害关系人认为本次招标活动违反法律、法规和规章规定的，有权向有关行政监督部门投诉。</w:t>
      </w:r>
      <w:bookmarkStart w:id="559" w:name="_Toc387060717"/>
      <w:bookmarkStart w:id="560" w:name="_Toc287607798"/>
      <w:bookmarkStart w:id="561" w:name="_Toc200513178"/>
      <w:bookmarkStart w:id="562" w:name="_Toc464654529"/>
      <w:bookmarkStart w:id="563" w:name="_Toc287620737"/>
      <w:bookmarkStart w:id="564" w:name="_Toc224103369"/>
      <w:bookmarkStart w:id="565" w:name="_Toc277082604"/>
    </w:p>
    <w:p>
      <w:pPr>
        <w:pStyle w:val="3"/>
        <w:spacing w:before="120" w:after="120" w:line="240" w:lineRule="auto"/>
        <w:rPr>
          <w:rFonts w:ascii="宋体" w:hAnsi="宋体"/>
          <w:snapToGrid w:val="0"/>
          <w:highlight w:val="none"/>
        </w:rPr>
      </w:pPr>
      <w:bookmarkStart w:id="566" w:name="_Toc23565"/>
      <w:r>
        <w:rPr>
          <w:rFonts w:ascii="宋体" w:hAnsi="宋体"/>
          <w:snapToGrid w:val="0"/>
          <w:highlight w:val="none"/>
        </w:rPr>
        <w:t xml:space="preserve">10. </w:t>
      </w:r>
      <w:r>
        <w:rPr>
          <w:rFonts w:hint="eastAsia" w:ascii="宋体" w:hAnsi="宋体"/>
          <w:snapToGrid w:val="0"/>
          <w:highlight w:val="none"/>
        </w:rPr>
        <w:t>需要补充的其他内容</w:t>
      </w:r>
      <w:bookmarkEnd w:id="559"/>
      <w:bookmarkEnd w:id="560"/>
      <w:bookmarkEnd w:id="561"/>
      <w:bookmarkEnd w:id="562"/>
      <w:bookmarkEnd w:id="563"/>
      <w:bookmarkEnd w:id="564"/>
      <w:bookmarkEnd w:id="565"/>
      <w:bookmarkEnd w:id="566"/>
    </w:p>
    <w:p>
      <w:pPr>
        <w:autoSpaceDE w:val="0"/>
        <w:autoSpaceDN w:val="0"/>
        <w:adjustRightInd w:val="0"/>
        <w:snapToGrid w:val="0"/>
        <w:spacing w:line="360" w:lineRule="auto"/>
        <w:ind w:firstLine="420"/>
        <w:jc w:val="left"/>
        <w:rPr>
          <w:rFonts w:hint="eastAsia" w:ascii="宋体" w:hAnsi="宋体"/>
          <w:b/>
          <w:snapToGrid w:val="0"/>
          <w:kern w:val="0"/>
          <w:highlight w:val="none"/>
        </w:rPr>
      </w:pPr>
      <w:r>
        <w:rPr>
          <w:rFonts w:hint="eastAsia" w:ascii="宋体" w:hAnsi="宋体" w:cs="MingLiU"/>
          <w:snapToGrid w:val="0"/>
          <w:kern w:val="0"/>
          <w:szCs w:val="21"/>
          <w:highlight w:val="none"/>
        </w:rPr>
        <w:t>需要补充的其他内容：见投标人须知前附表。</w:t>
      </w:r>
      <w:r>
        <w:rPr>
          <w:rFonts w:ascii="宋体" w:hAnsi="宋体"/>
          <w:b/>
          <w:snapToGrid w:val="0"/>
          <w:kern w:val="0"/>
          <w:highlight w:val="none"/>
        </w:rPr>
        <w:br w:type="page"/>
      </w:r>
      <w:r>
        <w:rPr>
          <w:rFonts w:hint="eastAsia" w:ascii="宋体" w:hAnsi="宋体"/>
          <w:b/>
          <w:snapToGrid w:val="0"/>
          <w:kern w:val="0"/>
          <w:highlight w:val="none"/>
        </w:rPr>
        <w:t>附表一：开标记录表</w:t>
      </w:r>
    </w:p>
    <w:p>
      <w:pPr>
        <w:tabs>
          <w:tab w:val="left" w:pos="3529"/>
          <w:tab w:val="left" w:pos="5060"/>
        </w:tabs>
        <w:autoSpaceDE w:val="0"/>
        <w:autoSpaceDN w:val="0"/>
        <w:adjustRightInd w:val="0"/>
        <w:snapToGrid w:val="0"/>
        <w:spacing w:line="360" w:lineRule="auto"/>
        <w:jc w:val="left"/>
        <w:rPr>
          <w:rFonts w:hint="eastAsia" w:ascii="宋体" w:hAnsi="宋体" w:cs="MingLiU"/>
          <w:b/>
          <w:snapToGrid w:val="0"/>
          <w:kern w:val="0"/>
          <w:sz w:val="28"/>
          <w:szCs w:val="28"/>
          <w:highlight w:val="none"/>
        </w:rPr>
      </w:pPr>
      <w:r>
        <w:rPr>
          <w:rFonts w:hint="eastAsia" w:ascii="宋体" w:hAnsi="宋体" w:cs="MingLiU"/>
          <w:b/>
          <w:snapToGrid w:val="0"/>
          <w:w w:val="198"/>
          <w:kern w:val="0"/>
          <w:sz w:val="32"/>
          <w:szCs w:val="32"/>
          <w:highlight w:val="none"/>
          <w:u w:val="single"/>
        </w:rPr>
        <w:t xml:space="preserve"> </w:t>
      </w:r>
      <w:r>
        <w:rPr>
          <w:rFonts w:hint="eastAsia" w:ascii="宋体" w:hAnsi="宋体"/>
          <w:b/>
          <w:snapToGrid w:val="0"/>
          <w:kern w:val="0"/>
          <w:sz w:val="32"/>
          <w:szCs w:val="32"/>
          <w:highlight w:val="none"/>
          <w:u w:val="single"/>
        </w:rPr>
        <w:tab/>
      </w:r>
      <w:r>
        <w:rPr>
          <w:rFonts w:hint="eastAsia" w:ascii="宋体" w:hAnsi="宋体" w:cs="MingLiU"/>
          <w:b/>
          <w:snapToGrid w:val="0"/>
          <w:w w:val="99"/>
          <w:kern w:val="0"/>
          <w:sz w:val="28"/>
          <w:szCs w:val="28"/>
          <w:highlight w:val="none"/>
        </w:rPr>
        <w:t>（项目名称）施工开标记录表</w:t>
      </w:r>
    </w:p>
    <w:p>
      <w:pPr>
        <w:tabs>
          <w:tab w:val="left" w:pos="2260"/>
          <w:tab w:val="left" w:pos="5060"/>
        </w:tabs>
        <w:autoSpaceDE w:val="0"/>
        <w:autoSpaceDN w:val="0"/>
        <w:adjustRightInd w:val="0"/>
        <w:snapToGrid w:val="0"/>
        <w:spacing w:line="360" w:lineRule="auto"/>
        <w:jc w:val="left"/>
        <w:rPr>
          <w:rFonts w:hint="eastAsia" w:ascii="宋体" w:hAnsi="宋体" w:cs="MingLiU"/>
          <w:snapToGrid w:val="0"/>
          <w:kern w:val="0"/>
          <w:szCs w:val="21"/>
          <w:highlight w:val="none"/>
        </w:rPr>
      </w:pPr>
      <w:r>
        <w:rPr>
          <w:rFonts w:hint="eastAsia" w:ascii="宋体" w:hAnsi="宋体" w:cs="MingLiU"/>
          <w:b/>
          <w:snapToGrid w:val="0"/>
          <w:kern w:val="0"/>
          <w:sz w:val="28"/>
          <w:szCs w:val="28"/>
          <w:highlight w:val="none"/>
        </w:rPr>
        <w:t xml:space="preserve">                             </w:t>
      </w:r>
      <w:r>
        <w:rPr>
          <w:rFonts w:hint="eastAsia" w:ascii="宋体" w:hAnsi="宋体" w:cs="MingLiU"/>
          <w:snapToGrid w:val="0"/>
          <w:kern w:val="0"/>
          <w:szCs w:val="21"/>
          <w:highlight w:val="none"/>
        </w:rPr>
        <w:t>开标时间：</w:t>
      </w:r>
      <w:r>
        <w:rPr>
          <w:rFonts w:hint="eastAsia" w:ascii="宋体" w:hAnsi="宋体" w:cs="MingLiU"/>
          <w:snapToGrid w:val="0"/>
          <w:w w:val="200"/>
          <w:kern w:val="0"/>
          <w:szCs w:val="21"/>
          <w:highlight w:val="none"/>
          <w:u w:val="single"/>
        </w:rPr>
        <w:t xml:space="preserve">  </w:t>
      </w:r>
      <w:r>
        <w:rPr>
          <w:rFonts w:hint="eastAsia" w:ascii="宋体" w:hAnsi="宋体"/>
          <w:snapToGrid w:val="0"/>
          <w:kern w:val="0"/>
          <w:szCs w:val="21"/>
          <w:highlight w:val="none"/>
          <w:u w:val="single"/>
        </w:rPr>
        <w:tab/>
      </w:r>
      <w:r>
        <w:rPr>
          <w:rFonts w:hint="eastAsia" w:ascii="宋体" w:hAnsi="宋体" w:cs="MingLiU"/>
          <w:snapToGrid w:val="0"/>
          <w:kern w:val="0"/>
          <w:szCs w:val="21"/>
          <w:highlight w:val="none"/>
        </w:rPr>
        <w:t>年</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月</w:t>
      </w:r>
      <w:r>
        <w:rPr>
          <w:rFonts w:hint="eastAsia" w:ascii="宋体" w:hAnsi="宋体" w:cs="MingLiU"/>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日</w:t>
      </w:r>
      <w:r>
        <w:rPr>
          <w:rFonts w:hint="eastAsia" w:ascii="宋体" w:hAnsi="宋体" w:cs="MingLiU"/>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时</w:t>
      </w:r>
      <w:r>
        <w:rPr>
          <w:rFonts w:hint="eastAsia" w:ascii="宋体" w:hAnsi="宋体" w:cs="MingLiU"/>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hint="eastAsia" w:ascii="宋体" w:hAnsi="宋体" w:cs="MingLiU"/>
          <w:snapToGrid w:val="0"/>
          <w:kern w:val="0"/>
          <w:szCs w:val="21"/>
          <w:highlight w:val="none"/>
        </w:rPr>
        <w:t xml:space="preserve">分  </w:t>
      </w:r>
    </w:p>
    <w:tbl>
      <w:tblPr>
        <w:tblStyle w:val="45"/>
        <w:tblW w:w="0" w:type="auto"/>
        <w:tblInd w:w="107" w:type="dxa"/>
        <w:tblLayout w:type="fixed"/>
        <w:tblCellMar>
          <w:top w:w="0" w:type="dxa"/>
          <w:left w:w="0" w:type="dxa"/>
          <w:bottom w:w="0" w:type="dxa"/>
          <w:right w:w="0" w:type="dxa"/>
        </w:tblCellMar>
      </w:tblPr>
      <w:tblGrid>
        <w:gridCol w:w="820"/>
        <w:gridCol w:w="693"/>
        <w:gridCol w:w="900"/>
        <w:gridCol w:w="1260"/>
        <w:gridCol w:w="1440"/>
        <w:gridCol w:w="900"/>
        <w:gridCol w:w="495"/>
        <w:gridCol w:w="630"/>
        <w:gridCol w:w="525"/>
        <w:gridCol w:w="525"/>
        <w:gridCol w:w="840"/>
        <w:gridCol w:w="6"/>
      </w:tblGrid>
      <w:tr>
        <w:tblPrEx>
          <w:tblCellMar>
            <w:top w:w="0" w:type="dxa"/>
            <w:left w:w="0" w:type="dxa"/>
            <w:bottom w:w="0" w:type="dxa"/>
            <w:right w:w="0" w:type="dxa"/>
          </w:tblCellMar>
        </w:tblPrEx>
        <w:trPr>
          <w:gridAfter w:val="1"/>
          <w:wAfter w:w="6" w:type="dxa"/>
          <w:trHeight w:val="893" w:hRule="exact"/>
        </w:trPr>
        <w:tc>
          <w:tcPr>
            <w:tcW w:w="82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b/>
                <w:snapToGrid w:val="0"/>
                <w:kern w:val="0"/>
                <w:szCs w:val="21"/>
                <w:highlight w:val="none"/>
              </w:rPr>
            </w:pPr>
            <w:r>
              <w:rPr>
                <w:rFonts w:hint="eastAsia" w:ascii="宋体" w:hAnsi="宋体" w:cs="MingLiU"/>
                <w:b/>
                <w:snapToGrid w:val="0"/>
                <w:kern w:val="0"/>
                <w:szCs w:val="21"/>
                <w:highlight w:val="none"/>
              </w:rPr>
              <w:t>序号</w:t>
            </w:r>
          </w:p>
        </w:tc>
        <w:tc>
          <w:tcPr>
            <w:tcW w:w="6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b/>
                <w:snapToGrid w:val="0"/>
                <w:kern w:val="0"/>
                <w:szCs w:val="21"/>
                <w:highlight w:val="none"/>
              </w:rPr>
            </w:pPr>
            <w:r>
              <w:rPr>
                <w:rFonts w:hint="eastAsia" w:ascii="宋体" w:hAnsi="宋体" w:cs="MingLiU"/>
                <w:b/>
                <w:snapToGrid w:val="0"/>
                <w:kern w:val="0"/>
                <w:szCs w:val="21"/>
                <w:highlight w:val="none"/>
              </w:rPr>
              <w:t>投标人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b/>
                <w:snapToGrid w:val="0"/>
                <w:kern w:val="0"/>
                <w:szCs w:val="21"/>
                <w:highlight w:val="none"/>
              </w:rPr>
            </w:pPr>
            <w:r>
              <w:rPr>
                <w:rFonts w:hint="eastAsia" w:ascii="宋体" w:hAnsi="宋体" w:cs="MingLiU"/>
                <w:b/>
                <w:snapToGrid w:val="0"/>
                <w:kern w:val="0"/>
                <w:szCs w:val="21"/>
                <w:highlight w:val="none"/>
              </w:rPr>
              <w:t>密封情况</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b/>
                <w:snapToGrid w:val="0"/>
                <w:kern w:val="0"/>
                <w:szCs w:val="21"/>
                <w:highlight w:val="none"/>
              </w:rPr>
            </w:pPr>
            <w:r>
              <w:rPr>
                <w:rFonts w:hint="eastAsia" w:ascii="宋体" w:hAnsi="宋体" w:cs="MingLiU"/>
                <w:b/>
                <w:snapToGrid w:val="0"/>
                <w:kern w:val="0"/>
                <w:szCs w:val="21"/>
                <w:highlight w:val="none"/>
              </w:rPr>
              <w:t>投标保证金</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b/>
                <w:snapToGrid w:val="0"/>
                <w:kern w:val="0"/>
                <w:szCs w:val="21"/>
                <w:highlight w:val="none"/>
              </w:rPr>
            </w:pPr>
            <w:r>
              <w:rPr>
                <w:rFonts w:hint="eastAsia" w:ascii="宋体" w:hAnsi="宋体" w:cs="MingLiU"/>
                <w:b/>
                <w:snapToGrid w:val="0"/>
                <w:kern w:val="0"/>
                <w:szCs w:val="21"/>
                <w:highlight w:val="none"/>
              </w:rPr>
              <w:t>投标总报价（元）</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b/>
                <w:snapToGrid w:val="0"/>
                <w:kern w:val="0"/>
                <w:szCs w:val="21"/>
                <w:highlight w:val="none"/>
              </w:rPr>
            </w:pPr>
            <w:r>
              <w:rPr>
                <w:rFonts w:hint="eastAsia" w:ascii="宋体" w:hAnsi="宋体" w:cs="Times New Roman"/>
                <w:b/>
                <w:snapToGrid w:val="0"/>
                <w:kern w:val="0"/>
                <w:szCs w:val="21"/>
                <w:highlight w:val="none"/>
              </w:rPr>
              <w:t>安全文明施工费</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b/>
                <w:snapToGrid w:val="0"/>
                <w:kern w:val="0"/>
                <w:szCs w:val="21"/>
                <w:highlight w:val="none"/>
              </w:rPr>
            </w:pPr>
            <w:r>
              <w:rPr>
                <w:rFonts w:hint="eastAsia" w:ascii="宋体" w:hAnsi="宋体" w:cs="MingLiU"/>
                <w:b/>
                <w:snapToGrid w:val="0"/>
                <w:kern w:val="0"/>
                <w:szCs w:val="21"/>
                <w:highlight w:val="none"/>
              </w:rPr>
              <w:t>质量目标</w:t>
            </w:r>
          </w:p>
        </w:tc>
        <w:tc>
          <w:tcPr>
            <w:tcW w:w="630"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b/>
                <w:snapToGrid w:val="0"/>
                <w:kern w:val="0"/>
                <w:sz w:val="18"/>
                <w:szCs w:val="18"/>
                <w:highlight w:val="none"/>
              </w:rPr>
            </w:pPr>
            <w:r>
              <w:rPr>
                <w:rFonts w:hint="eastAsia" w:ascii="宋体" w:hAnsi="宋体" w:cs="MingLiU"/>
                <w:b/>
                <w:snapToGrid w:val="0"/>
                <w:kern w:val="0"/>
                <w:szCs w:val="21"/>
                <w:highlight w:val="none"/>
              </w:rPr>
              <w:t>工期</w:t>
            </w: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MingLiU"/>
                <w:b/>
                <w:snapToGrid w:val="0"/>
                <w:kern w:val="0"/>
                <w:szCs w:val="21"/>
                <w:highlight w:val="none"/>
              </w:rPr>
            </w:pPr>
            <w:r>
              <w:rPr>
                <w:rFonts w:hint="eastAsia" w:ascii="宋体" w:hAnsi="宋体" w:cs="MingLiU"/>
                <w:b/>
                <w:snapToGrid w:val="0"/>
                <w:kern w:val="0"/>
                <w:szCs w:val="21"/>
                <w:highlight w:val="none"/>
              </w:rPr>
              <w:t>项目经理</w:t>
            </w:r>
          </w:p>
        </w:tc>
        <w:tc>
          <w:tcPr>
            <w:tcW w:w="525"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b/>
                <w:snapToGrid w:val="0"/>
                <w:kern w:val="0"/>
                <w:szCs w:val="21"/>
                <w:highlight w:val="none"/>
              </w:rPr>
            </w:pPr>
            <w:r>
              <w:rPr>
                <w:rFonts w:hint="eastAsia" w:ascii="宋体" w:hAnsi="宋体" w:cs="MingLiU"/>
                <w:b/>
                <w:snapToGrid w:val="0"/>
                <w:kern w:val="0"/>
                <w:szCs w:val="21"/>
                <w:highlight w:val="none"/>
              </w:rPr>
              <w:t>备注</w:t>
            </w:r>
          </w:p>
        </w:tc>
        <w:tc>
          <w:tcPr>
            <w:tcW w:w="84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b/>
                <w:snapToGrid w:val="0"/>
                <w:kern w:val="0"/>
                <w:szCs w:val="21"/>
                <w:highlight w:val="none"/>
              </w:rPr>
            </w:pPr>
            <w:r>
              <w:rPr>
                <w:rFonts w:hint="eastAsia" w:ascii="宋体" w:hAnsi="宋体" w:cs="MingLiU"/>
                <w:b/>
                <w:snapToGrid w:val="0"/>
                <w:kern w:val="0"/>
                <w:szCs w:val="21"/>
                <w:highlight w:val="none"/>
              </w:rPr>
              <w:t>签名</w:t>
            </w: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gridAfter w:val="1"/>
          <w:wAfter w:w="6" w:type="dxa"/>
          <w:trHeight w:val="510" w:hRule="exact"/>
        </w:trPr>
        <w:tc>
          <w:tcPr>
            <w:tcW w:w="82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9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90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495"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630" w:type="dxa"/>
            <w:tcBorders>
              <w:top w:val="single" w:color="000000" w:sz="4" w:space="0"/>
              <w:left w:val="single" w:color="000000"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auto"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525" w:type="dxa"/>
            <w:tcBorders>
              <w:top w:val="single" w:color="000000" w:sz="4" w:space="0"/>
              <w:left w:val="single" w:color="auto"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c>
          <w:tcPr>
            <w:tcW w:w="84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 w:val="28"/>
                <w:szCs w:val="28"/>
                <w:highlight w:val="none"/>
              </w:rPr>
            </w:pPr>
          </w:p>
        </w:tc>
      </w:tr>
      <w:tr>
        <w:tblPrEx>
          <w:tblCellMar>
            <w:top w:w="0" w:type="dxa"/>
            <w:left w:w="0" w:type="dxa"/>
            <w:bottom w:w="0" w:type="dxa"/>
            <w:right w:w="0" w:type="dxa"/>
          </w:tblCellMar>
        </w:tblPrEx>
        <w:trPr>
          <w:trHeight w:val="693" w:hRule="exact"/>
        </w:trPr>
        <w:tc>
          <w:tcPr>
            <w:tcW w:w="241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cs="Times New Roman"/>
                <w:snapToGrid w:val="0"/>
                <w:kern w:val="0"/>
                <w:szCs w:val="21"/>
                <w:highlight w:val="none"/>
              </w:rPr>
            </w:pPr>
            <w:r>
              <w:rPr>
                <w:rFonts w:hint="eastAsia" w:ascii="宋体" w:hAnsi="宋体" w:cs="MingLiU"/>
                <w:snapToGrid w:val="0"/>
                <w:kern w:val="0"/>
                <w:szCs w:val="21"/>
                <w:highlight w:val="none"/>
              </w:rPr>
              <w:t>招标最高限价</w:t>
            </w:r>
          </w:p>
        </w:tc>
        <w:tc>
          <w:tcPr>
            <w:tcW w:w="6621" w:type="dxa"/>
            <w:gridSpan w:val="9"/>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cs="Times New Roman"/>
                <w:snapToGrid w:val="0"/>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cs="MingLiU"/>
          <w:snapToGrid w:val="0"/>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 xml:space="preserve">   招标人代表：</w:t>
      </w:r>
      <w:r>
        <w:rPr>
          <w:rFonts w:hint="eastAsia" w:ascii="宋体" w:hAnsi="宋体" w:cs="MingLiU"/>
          <w:snapToGrid w:val="0"/>
          <w:w w:val="200"/>
          <w:kern w:val="0"/>
          <w:szCs w:val="21"/>
          <w:highlight w:val="none"/>
          <w:u w:val="single"/>
        </w:rPr>
        <w:t xml:space="preserve"> </w:t>
      </w:r>
      <w:r>
        <w:rPr>
          <w:rFonts w:hint="eastAsia" w:ascii="宋体" w:hAnsi="宋体"/>
          <w:snapToGrid w:val="0"/>
          <w:kern w:val="0"/>
          <w:szCs w:val="21"/>
          <w:highlight w:val="none"/>
          <w:u w:val="single"/>
        </w:rPr>
        <w:tab/>
      </w:r>
      <w:r>
        <w:rPr>
          <w:rFonts w:hint="eastAsia" w:ascii="宋体" w:hAnsi="宋体"/>
          <w:snapToGrid w:val="0"/>
          <w:kern w:val="0"/>
          <w:szCs w:val="21"/>
          <w:highlight w:val="none"/>
        </w:rPr>
        <w:t xml:space="preserve"> </w:t>
      </w:r>
      <w:r>
        <w:rPr>
          <w:rFonts w:hint="eastAsia" w:ascii="宋体" w:hAnsi="宋体" w:cs="MingLiU"/>
          <w:snapToGrid w:val="0"/>
          <w:kern w:val="0"/>
          <w:szCs w:val="21"/>
          <w:highlight w:val="none"/>
        </w:rPr>
        <w:t>记录人：</w:t>
      </w:r>
      <w:r>
        <w:rPr>
          <w:rFonts w:hint="eastAsia" w:ascii="宋体" w:hAnsi="宋体" w:cs="MingLiU"/>
          <w:snapToGrid w:val="0"/>
          <w:w w:val="200"/>
          <w:kern w:val="0"/>
          <w:szCs w:val="21"/>
          <w:highlight w:val="none"/>
          <w:u w:val="single"/>
        </w:rPr>
        <w:t xml:space="preserve"> </w:t>
      </w:r>
      <w:r>
        <w:rPr>
          <w:rFonts w:hint="eastAsia" w:ascii="宋体" w:hAnsi="宋体"/>
          <w:snapToGrid w:val="0"/>
          <w:kern w:val="0"/>
          <w:szCs w:val="21"/>
          <w:highlight w:val="none"/>
          <w:u w:val="single"/>
        </w:rPr>
        <w:tab/>
      </w:r>
      <w:r>
        <w:rPr>
          <w:rFonts w:hint="eastAsia" w:ascii="宋体" w:hAnsi="宋体"/>
          <w:snapToGrid w:val="0"/>
          <w:kern w:val="0"/>
          <w:szCs w:val="21"/>
          <w:highlight w:val="none"/>
        </w:rPr>
        <w:t xml:space="preserve"> </w:t>
      </w:r>
      <w:r>
        <w:rPr>
          <w:rFonts w:hint="eastAsia" w:ascii="宋体" w:hAnsi="宋体" w:cs="MingLiU"/>
          <w:snapToGrid w:val="0"/>
          <w:kern w:val="0"/>
          <w:szCs w:val="21"/>
          <w:highlight w:val="none"/>
        </w:rPr>
        <w:t>监标人：</w:t>
      </w:r>
      <w:r>
        <w:rPr>
          <w:rFonts w:hint="eastAsia" w:ascii="宋体" w:hAnsi="宋体" w:cs="MingLiU"/>
          <w:snapToGrid w:val="0"/>
          <w:w w:val="200"/>
          <w:kern w:val="0"/>
          <w:szCs w:val="21"/>
          <w:highlight w:val="none"/>
          <w:u w:val="single"/>
        </w:rPr>
        <w:t xml:space="preserve"> </w:t>
      </w:r>
      <w:r>
        <w:rPr>
          <w:rFonts w:hint="eastAsia" w:ascii="宋体" w:hAnsi="宋体"/>
          <w:snapToGrid w:val="0"/>
          <w:kern w:val="0"/>
          <w:szCs w:val="21"/>
          <w:highlight w:val="none"/>
          <w:u w:val="single"/>
        </w:rPr>
        <w:tab/>
      </w:r>
    </w:p>
    <w:p>
      <w:pPr>
        <w:autoSpaceDE w:val="0"/>
        <w:autoSpaceDN w:val="0"/>
        <w:adjustRightInd w:val="0"/>
        <w:snapToGrid w:val="0"/>
        <w:spacing w:line="360" w:lineRule="auto"/>
        <w:jc w:val="left"/>
        <w:rPr>
          <w:rFonts w:hint="eastAsia" w:ascii="宋体" w:hAnsi="宋体" w:cs="MingLiU"/>
          <w:snapToGrid w:val="0"/>
          <w:kern w:val="0"/>
          <w:sz w:val="24"/>
          <w:highlight w:val="none"/>
        </w:rPr>
      </w:pPr>
      <w:r>
        <w:rPr>
          <w:rFonts w:hint="eastAsia" w:ascii="宋体" w:hAnsi="宋体" w:cs="MingLiU"/>
          <w:snapToGrid w:val="0"/>
          <w:kern w:val="0"/>
          <w:sz w:val="24"/>
          <w:highlight w:val="none"/>
        </w:rPr>
        <w:t xml:space="preserve">    </w:t>
      </w:r>
    </w:p>
    <w:p>
      <w:pPr>
        <w:autoSpaceDE w:val="0"/>
        <w:autoSpaceDN w:val="0"/>
        <w:adjustRightInd w:val="0"/>
        <w:snapToGrid w:val="0"/>
        <w:spacing w:line="360" w:lineRule="auto"/>
        <w:jc w:val="left"/>
        <w:rPr>
          <w:rFonts w:hint="eastAsia" w:ascii="宋体" w:hAnsi="宋体" w:cs="MingLiU"/>
          <w:snapToGrid w:val="0"/>
          <w:kern w:val="0"/>
          <w:sz w:val="24"/>
          <w:highlight w:val="none"/>
        </w:rPr>
      </w:pPr>
    </w:p>
    <w:p>
      <w:pPr>
        <w:autoSpaceDE w:val="0"/>
        <w:autoSpaceDN w:val="0"/>
        <w:adjustRightInd w:val="0"/>
        <w:snapToGrid w:val="0"/>
        <w:spacing w:line="360" w:lineRule="auto"/>
        <w:jc w:val="left"/>
        <w:rPr>
          <w:rFonts w:hint="eastAsia" w:ascii="宋体" w:hAnsi="宋体" w:cs="MingLiU"/>
          <w:snapToGrid w:val="0"/>
          <w:kern w:val="0"/>
          <w:sz w:val="24"/>
          <w:highlight w:val="none"/>
        </w:rPr>
      </w:pPr>
    </w:p>
    <w:p>
      <w:pPr>
        <w:autoSpaceDE w:val="0"/>
        <w:autoSpaceDN w:val="0"/>
        <w:adjustRightInd w:val="0"/>
        <w:snapToGrid w:val="0"/>
        <w:spacing w:line="360" w:lineRule="auto"/>
        <w:jc w:val="left"/>
        <w:rPr>
          <w:rFonts w:hint="eastAsia" w:ascii="宋体" w:hAnsi="宋体" w:cs="MingLiU"/>
          <w:snapToGrid w:val="0"/>
          <w:kern w:val="0"/>
          <w:sz w:val="24"/>
          <w:highlight w:val="none"/>
        </w:rPr>
      </w:pPr>
      <w:r>
        <w:rPr>
          <w:rFonts w:hint="eastAsia" w:ascii="宋体" w:hAnsi="宋体" w:cs="MingLiU"/>
          <w:snapToGrid w:val="0"/>
          <w:kern w:val="0"/>
          <w:sz w:val="24"/>
          <w:highlight w:val="none"/>
        </w:rPr>
        <w:t xml:space="preserve">                                   </w:t>
      </w:r>
      <w:r>
        <w:rPr>
          <w:rFonts w:hint="eastAsia" w:ascii="宋体" w:hAnsi="宋体" w:cs="MingLiU"/>
          <w:snapToGrid w:val="0"/>
          <w:kern w:val="0"/>
          <w:sz w:val="24"/>
          <w:highlight w:val="none"/>
          <w:u w:val="single"/>
        </w:rPr>
        <w:t xml:space="preserve">       </w:t>
      </w:r>
      <w:r>
        <w:rPr>
          <w:rFonts w:hint="eastAsia" w:ascii="宋体" w:hAnsi="宋体" w:cs="MingLiU"/>
          <w:snapToGrid w:val="0"/>
          <w:kern w:val="0"/>
          <w:sz w:val="24"/>
          <w:highlight w:val="none"/>
        </w:rPr>
        <w:t>年</w:t>
      </w:r>
      <w:r>
        <w:rPr>
          <w:rFonts w:hint="eastAsia" w:ascii="宋体" w:hAnsi="宋体" w:cs="MingLiU"/>
          <w:snapToGrid w:val="0"/>
          <w:kern w:val="0"/>
          <w:sz w:val="24"/>
          <w:highlight w:val="none"/>
          <w:u w:val="single"/>
        </w:rPr>
        <w:t xml:space="preserve">     </w:t>
      </w:r>
      <w:r>
        <w:rPr>
          <w:rFonts w:hint="eastAsia" w:ascii="宋体" w:hAnsi="宋体" w:cs="MingLiU"/>
          <w:snapToGrid w:val="0"/>
          <w:kern w:val="0"/>
          <w:sz w:val="24"/>
          <w:highlight w:val="none"/>
        </w:rPr>
        <w:t>月</w:t>
      </w:r>
      <w:r>
        <w:rPr>
          <w:rFonts w:hint="eastAsia" w:ascii="宋体" w:hAnsi="宋体" w:cs="MingLiU"/>
          <w:snapToGrid w:val="0"/>
          <w:kern w:val="0"/>
          <w:sz w:val="24"/>
          <w:highlight w:val="none"/>
          <w:u w:val="single"/>
        </w:rPr>
        <w:t xml:space="preserve">    </w:t>
      </w:r>
      <w:r>
        <w:rPr>
          <w:rFonts w:hint="eastAsia" w:ascii="宋体" w:hAnsi="宋体" w:cs="MingLiU"/>
          <w:snapToGrid w:val="0"/>
          <w:kern w:val="0"/>
          <w:sz w:val="24"/>
          <w:highlight w:val="none"/>
        </w:rPr>
        <w:t>日</w:t>
      </w:r>
    </w:p>
    <w:p>
      <w:pPr>
        <w:autoSpaceDE w:val="0"/>
        <w:autoSpaceDN w:val="0"/>
        <w:adjustRightInd w:val="0"/>
        <w:snapToGrid w:val="0"/>
        <w:spacing w:line="360" w:lineRule="auto"/>
        <w:jc w:val="left"/>
        <w:rPr>
          <w:rFonts w:hint="eastAsia" w:ascii="宋体" w:hAnsi="宋体"/>
          <w:b/>
          <w:snapToGrid w:val="0"/>
          <w:kern w:val="0"/>
          <w:highlight w:val="none"/>
        </w:rPr>
      </w:pPr>
    </w:p>
    <w:p>
      <w:pPr>
        <w:autoSpaceDE w:val="0"/>
        <w:autoSpaceDN w:val="0"/>
        <w:adjustRightInd w:val="0"/>
        <w:snapToGrid w:val="0"/>
        <w:spacing w:line="360" w:lineRule="auto"/>
        <w:jc w:val="left"/>
        <w:rPr>
          <w:rFonts w:hint="eastAsia" w:ascii="宋体" w:hAnsi="宋体"/>
          <w:b/>
          <w:snapToGrid w:val="0"/>
          <w:kern w:val="0"/>
          <w:highlight w:val="none"/>
        </w:rPr>
      </w:pPr>
      <w:r>
        <w:rPr>
          <w:rFonts w:ascii="宋体" w:hAnsi="宋体"/>
          <w:b/>
          <w:snapToGrid w:val="0"/>
          <w:kern w:val="0"/>
          <w:highlight w:val="none"/>
        </w:rPr>
        <w:br w:type="page"/>
      </w:r>
    </w:p>
    <w:p>
      <w:pPr>
        <w:autoSpaceDE w:val="0"/>
        <w:autoSpaceDN w:val="0"/>
        <w:adjustRightInd w:val="0"/>
        <w:snapToGrid w:val="0"/>
        <w:spacing w:line="360" w:lineRule="auto"/>
        <w:jc w:val="left"/>
        <w:rPr>
          <w:rFonts w:hint="eastAsia" w:ascii="宋体" w:hAnsi="宋体"/>
          <w:b/>
          <w:snapToGrid w:val="0"/>
          <w:kern w:val="0"/>
          <w:highlight w:val="none"/>
        </w:rPr>
      </w:pPr>
      <w:r>
        <w:rPr>
          <w:rFonts w:hint="eastAsia" w:ascii="宋体" w:hAnsi="宋体"/>
          <w:b/>
          <w:snapToGrid w:val="0"/>
          <w:kern w:val="0"/>
          <w:highlight w:val="none"/>
        </w:rPr>
        <w:t>附表二：问题澄清通知</w:t>
      </w:r>
    </w:p>
    <w:p>
      <w:pPr>
        <w:autoSpaceDE w:val="0"/>
        <w:autoSpaceDN w:val="0"/>
        <w:adjustRightInd w:val="0"/>
        <w:snapToGrid w:val="0"/>
        <w:spacing w:line="360" w:lineRule="auto"/>
        <w:jc w:val="left"/>
        <w:rPr>
          <w:rFonts w:hint="eastAsia" w:ascii="宋体" w:hAnsi="宋体" w:cs="MingLiU"/>
          <w:b/>
          <w:snapToGrid w:val="0"/>
          <w:kern w:val="0"/>
          <w:sz w:val="24"/>
          <w:highlight w:val="none"/>
        </w:rPr>
      </w:pPr>
    </w:p>
    <w:p>
      <w:pPr>
        <w:autoSpaceDE w:val="0"/>
        <w:autoSpaceDN w:val="0"/>
        <w:adjustRightInd w:val="0"/>
        <w:snapToGrid w:val="0"/>
        <w:spacing w:line="360" w:lineRule="auto"/>
        <w:jc w:val="center"/>
        <w:rPr>
          <w:rFonts w:hint="eastAsia" w:ascii="宋体" w:hAnsi="宋体" w:cs="MingLiU"/>
          <w:b/>
          <w:snapToGrid w:val="0"/>
          <w:kern w:val="0"/>
          <w:sz w:val="32"/>
          <w:szCs w:val="32"/>
          <w:highlight w:val="none"/>
        </w:rPr>
      </w:pPr>
      <w:r>
        <w:rPr>
          <w:rFonts w:hint="eastAsia" w:ascii="宋体" w:hAnsi="宋体" w:cs="MingLiU"/>
          <w:b/>
          <w:snapToGrid w:val="0"/>
          <w:w w:val="99"/>
          <w:kern w:val="0"/>
          <w:sz w:val="32"/>
          <w:szCs w:val="32"/>
          <w:highlight w:val="none"/>
        </w:rPr>
        <w:t>问题澄清通知</w:t>
      </w:r>
    </w:p>
    <w:p>
      <w:pPr>
        <w:autoSpaceDE w:val="0"/>
        <w:autoSpaceDN w:val="0"/>
        <w:adjustRightInd w:val="0"/>
        <w:snapToGrid w:val="0"/>
        <w:spacing w:line="360" w:lineRule="auto"/>
        <w:ind w:firstLine="3570" w:firstLineChars="1700"/>
        <w:rPr>
          <w:rFonts w:hint="eastAsia" w:ascii="宋体" w:hAnsi="宋体" w:cs="MingLiU"/>
          <w:snapToGrid w:val="0"/>
          <w:kern w:val="0"/>
          <w:szCs w:val="21"/>
          <w:highlight w:val="none"/>
          <w:u w:val="single"/>
        </w:rPr>
      </w:pPr>
      <w:r>
        <w:rPr>
          <w:rFonts w:hint="eastAsia" w:ascii="宋体" w:hAnsi="宋体" w:cs="MingLiU"/>
          <w:snapToGrid w:val="0"/>
          <w:kern w:val="0"/>
          <w:szCs w:val="21"/>
          <w:highlight w:val="none"/>
        </w:rPr>
        <w:t>编号：</w:t>
      </w:r>
      <w:r>
        <w:rPr>
          <w:rFonts w:hint="eastAsia" w:ascii="宋体" w:hAnsi="宋体" w:cs="MingLiU"/>
          <w:snapToGrid w:val="0"/>
          <w:kern w:val="0"/>
          <w:szCs w:val="21"/>
          <w:highlight w:val="none"/>
          <w:u w:val="single"/>
        </w:rPr>
        <w:t>　　　　　　</w:t>
      </w:r>
    </w:p>
    <w:p>
      <w:pPr>
        <w:autoSpaceDE w:val="0"/>
        <w:autoSpaceDN w:val="0"/>
        <w:adjustRightInd w:val="0"/>
        <w:snapToGrid w:val="0"/>
        <w:spacing w:line="360" w:lineRule="auto"/>
        <w:ind w:firstLine="140" w:firstLineChars="50"/>
        <w:rPr>
          <w:rFonts w:hint="eastAsia" w:ascii="宋体" w:hAnsi="宋体" w:cs="MingLiU"/>
          <w:snapToGrid w:val="0"/>
          <w:kern w:val="0"/>
          <w:sz w:val="28"/>
          <w:szCs w:val="28"/>
          <w:highlight w:val="none"/>
        </w:rPr>
      </w:pPr>
    </w:p>
    <w:p>
      <w:pPr>
        <w:tabs>
          <w:tab w:val="left" w:pos="1580"/>
        </w:tabs>
        <w:autoSpaceDE w:val="0"/>
        <w:autoSpaceDN w:val="0"/>
        <w:adjustRightInd w:val="0"/>
        <w:snapToGrid w:val="0"/>
        <w:spacing w:line="360" w:lineRule="auto"/>
        <w:jc w:val="left"/>
        <w:rPr>
          <w:rFonts w:hint="eastAsia" w:ascii="宋体" w:hAnsi="宋体" w:cs="MingLiU"/>
          <w:snapToGrid w:val="0"/>
          <w:kern w:val="0"/>
          <w:szCs w:val="21"/>
          <w:highlight w:val="none"/>
        </w:rPr>
      </w:pPr>
      <w:r>
        <w:rPr>
          <w:rFonts w:hint="eastAsia" w:ascii="宋体" w:hAnsi="宋体" w:cs="MingLiU"/>
          <w:snapToGrid w:val="0"/>
          <w:w w:val="200"/>
          <w:kern w:val="0"/>
          <w:szCs w:val="21"/>
          <w:highlight w:val="none"/>
          <w:u w:val="single"/>
        </w:rPr>
        <w:t xml:space="preserve"> </w:t>
      </w:r>
      <w:r>
        <w:rPr>
          <w:rFonts w:hint="eastAsia" w:ascii="宋体" w:hAnsi="宋体"/>
          <w:snapToGrid w:val="0"/>
          <w:kern w:val="0"/>
          <w:szCs w:val="21"/>
          <w:highlight w:val="none"/>
          <w:u w:val="single"/>
        </w:rPr>
        <w:tab/>
      </w:r>
      <w:r>
        <w:rPr>
          <w:rFonts w:hint="eastAsia" w:ascii="宋体" w:hAnsi="宋体" w:cs="MingLiU"/>
          <w:snapToGrid w:val="0"/>
          <w:kern w:val="0"/>
          <w:szCs w:val="21"/>
          <w:highlight w:val="none"/>
        </w:rPr>
        <w:t>（投标人名称）：</w:t>
      </w:r>
    </w:p>
    <w:p>
      <w:pPr>
        <w:tabs>
          <w:tab w:val="left" w:pos="2320"/>
          <w:tab w:val="left" w:pos="4460"/>
        </w:tabs>
        <w:autoSpaceDE w:val="0"/>
        <w:autoSpaceDN w:val="0"/>
        <w:adjustRightInd w:val="0"/>
        <w:snapToGrid w:val="0"/>
        <w:spacing w:line="360" w:lineRule="auto"/>
        <w:ind w:firstLine="424" w:firstLineChars="101"/>
        <w:jc w:val="left"/>
        <w:rPr>
          <w:rFonts w:hint="eastAsia" w:ascii="宋体" w:hAnsi="宋体" w:cs="MingLiU"/>
          <w:snapToGrid w:val="0"/>
          <w:kern w:val="0"/>
          <w:szCs w:val="21"/>
          <w:highlight w:val="none"/>
        </w:rPr>
      </w:pPr>
      <w:r>
        <w:rPr>
          <w:rFonts w:hint="eastAsia" w:ascii="宋体" w:hAnsi="宋体" w:cs="MingLiU"/>
          <w:snapToGrid w:val="0"/>
          <w:w w:val="200"/>
          <w:kern w:val="0"/>
          <w:szCs w:val="21"/>
          <w:highlight w:val="none"/>
          <w:u w:val="single"/>
        </w:rPr>
        <w:t xml:space="preserve"> </w:t>
      </w:r>
      <w:r>
        <w:rPr>
          <w:rFonts w:hint="eastAsia" w:ascii="宋体" w:hAnsi="宋体"/>
          <w:snapToGrid w:val="0"/>
          <w:kern w:val="0"/>
          <w:szCs w:val="21"/>
          <w:highlight w:val="none"/>
          <w:u w:val="single"/>
        </w:rPr>
        <w:tab/>
      </w:r>
      <w:r>
        <w:rPr>
          <w:rFonts w:hint="eastAsia" w:ascii="宋体" w:hAnsi="宋体" w:cs="MingLiU"/>
          <w:snapToGrid w:val="0"/>
          <w:kern w:val="0"/>
          <w:szCs w:val="21"/>
          <w:highlight w:val="none"/>
        </w:rPr>
        <w:t>（项目名称）</w:t>
      </w:r>
      <w:r>
        <w:rPr>
          <w:rFonts w:hint="eastAsia" w:ascii="宋体" w:hAnsi="宋体" w:cs="MingLiU"/>
          <w:snapToGrid w:val="0"/>
          <w:w w:val="200"/>
          <w:kern w:val="0"/>
          <w:szCs w:val="21"/>
          <w:highlight w:val="none"/>
          <w:u w:val="single"/>
        </w:rPr>
        <w:t xml:space="preserve"> </w:t>
      </w:r>
      <w:r>
        <w:rPr>
          <w:rFonts w:hint="eastAsia" w:ascii="宋体" w:hAnsi="宋体"/>
          <w:snapToGrid w:val="0"/>
          <w:kern w:val="0"/>
          <w:szCs w:val="21"/>
          <w:highlight w:val="none"/>
          <w:u w:val="single"/>
        </w:rPr>
        <w:tab/>
      </w:r>
      <w:r>
        <w:rPr>
          <w:rFonts w:hint="eastAsia" w:ascii="宋体" w:hAnsi="宋体" w:cs="MingLiU"/>
          <w:snapToGrid w:val="0"/>
          <w:kern w:val="0"/>
          <w:szCs w:val="21"/>
          <w:highlight w:val="none"/>
        </w:rPr>
        <w:t>标段施工招标的</w:t>
      </w:r>
      <w:r>
        <w:rPr>
          <w:rFonts w:hint="eastAsia" w:ascii="宋体" w:hAnsi="宋体" w:cs="MingLiU"/>
          <w:snapToGrid w:val="0"/>
          <w:kern w:val="0"/>
          <w:szCs w:val="21"/>
          <w:highlight w:val="none"/>
          <w:lang w:eastAsia="zh-CN"/>
        </w:rPr>
        <w:t>议标</w:t>
      </w:r>
      <w:r>
        <w:rPr>
          <w:rFonts w:hint="eastAsia" w:ascii="宋体" w:hAnsi="宋体" w:cs="MingLiU"/>
          <w:snapToGrid w:val="0"/>
          <w:kern w:val="0"/>
          <w:szCs w:val="21"/>
          <w:highlight w:val="none"/>
        </w:rPr>
        <w:t>委员会，对你方的投标文件进行了仔细的审查，现需你方对下列问题以书面形式予以澄清：</w:t>
      </w:r>
    </w:p>
    <w:p>
      <w:pPr>
        <w:autoSpaceDE w:val="0"/>
        <w:autoSpaceDN w:val="0"/>
        <w:adjustRightInd w:val="0"/>
        <w:snapToGrid w:val="0"/>
        <w:spacing w:line="360" w:lineRule="auto"/>
        <w:jc w:val="left"/>
        <w:rPr>
          <w:rFonts w:hint="eastAsia" w:ascii="宋体" w:hAnsi="宋体" w:cs="MingLiU"/>
          <w:snapToGrid w:val="0"/>
          <w:kern w:val="0"/>
          <w:sz w:val="24"/>
          <w:highlight w:val="none"/>
        </w:rPr>
      </w:pPr>
    </w:p>
    <w:p>
      <w:pPr>
        <w:autoSpaceDE w:val="0"/>
        <w:autoSpaceDN w:val="0"/>
        <w:adjustRightInd w:val="0"/>
        <w:snapToGrid w:val="0"/>
        <w:spacing w:line="360" w:lineRule="auto"/>
        <w:jc w:val="left"/>
        <w:rPr>
          <w:rFonts w:hint="eastAsia" w:ascii="宋体" w:hAnsi="宋体"/>
          <w:snapToGrid w:val="0"/>
          <w:kern w:val="0"/>
          <w:szCs w:val="21"/>
          <w:highlight w:val="none"/>
        </w:rPr>
      </w:pPr>
      <w:r>
        <w:rPr>
          <w:rFonts w:hint="eastAsia" w:ascii="宋体" w:hAnsi="宋体"/>
          <w:snapToGrid w:val="0"/>
          <w:kern w:val="0"/>
          <w:szCs w:val="21"/>
          <w:highlight w:val="none"/>
        </w:rPr>
        <w:t xml:space="preserve">1. </w:t>
      </w:r>
    </w:p>
    <w:p>
      <w:pPr>
        <w:autoSpaceDE w:val="0"/>
        <w:autoSpaceDN w:val="0"/>
        <w:adjustRightInd w:val="0"/>
        <w:snapToGrid w:val="0"/>
        <w:spacing w:line="360" w:lineRule="auto"/>
        <w:jc w:val="left"/>
        <w:rPr>
          <w:rFonts w:hint="eastAsia" w:ascii="宋体" w:hAnsi="宋体"/>
          <w:snapToGrid w:val="0"/>
          <w:kern w:val="0"/>
          <w:sz w:val="18"/>
          <w:szCs w:val="18"/>
          <w:highlight w:val="none"/>
        </w:rPr>
      </w:pPr>
    </w:p>
    <w:p>
      <w:pPr>
        <w:autoSpaceDE w:val="0"/>
        <w:autoSpaceDN w:val="0"/>
        <w:adjustRightInd w:val="0"/>
        <w:snapToGrid w:val="0"/>
        <w:spacing w:line="360" w:lineRule="auto"/>
        <w:jc w:val="left"/>
        <w:rPr>
          <w:rFonts w:hint="eastAsia" w:ascii="宋体" w:hAnsi="宋体"/>
          <w:snapToGrid w:val="0"/>
          <w:kern w:val="0"/>
          <w:szCs w:val="21"/>
          <w:highlight w:val="none"/>
        </w:rPr>
      </w:pPr>
      <w:r>
        <w:rPr>
          <w:rFonts w:hint="eastAsia" w:ascii="宋体" w:hAnsi="宋体"/>
          <w:snapToGrid w:val="0"/>
          <w:kern w:val="0"/>
          <w:szCs w:val="21"/>
          <w:highlight w:val="none"/>
        </w:rPr>
        <w:t xml:space="preserve">2. </w:t>
      </w:r>
    </w:p>
    <w:p>
      <w:pPr>
        <w:autoSpaceDE w:val="0"/>
        <w:autoSpaceDN w:val="0"/>
        <w:adjustRightInd w:val="0"/>
        <w:snapToGrid w:val="0"/>
        <w:spacing w:line="360" w:lineRule="auto"/>
        <w:jc w:val="left"/>
        <w:rPr>
          <w:rFonts w:hint="eastAsia" w:ascii="宋体" w:hAnsi="宋体"/>
          <w:snapToGrid w:val="0"/>
          <w:kern w:val="0"/>
          <w:sz w:val="18"/>
          <w:szCs w:val="18"/>
          <w:highlight w:val="none"/>
        </w:rPr>
      </w:pPr>
    </w:p>
    <w:p>
      <w:pPr>
        <w:autoSpaceDE w:val="0"/>
        <w:autoSpaceDN w:val="0"/>
        <w:adjustRightInd w:val="0"/>
        <w:snapToGrid w:val="0"/>
        <w:spacing w:line="360" w:lineRule="auto"/>
        <w:jc w:val="left"/>
        <w:rPr>
          <w:rFonts w:hint="eastAsia" w:ascii="宋体" w:hAnsi="宋体"/>
          <w:snapToGrid w:val="0"/>
          <w:kern w:val="0"/>
          <w:szCs w:val="21"/>
          <w:highlight w:val="none"/>
        </w:rPr>
      </w:pPr>
      <w:r>
        <w:rPr>
          <w:rFonts w:hint="eastAsia" w:ascii="宋体" w:hAnsi="宋体"/>
          <w:snapToGrid w:val="0"/>
          <w:kern w:val="0"/>
          <w:szCs w:val="21"/>
          <w:highlight w:val="none"/>
        </w:rPr>
        <w:t>......</w:t>
      </w:r>
    </w:p>
    <w:p>
      <w:pPr>
        <w:autoSpaceDE w:val="0"/>
        <w:autoSpaceDN w:val="0"/>
        <w:adjustRightInd w:val="0"/>
        <w:snapToGrid w:val="0"/>
        <w:spacing w:line="360" w:lineRule="auto"/>
        <w:jc w:val="left"/>
        <w:rPr>
          <w:rFonts w:hint="eastAsia" w:ascii="宋体" w:hAnsi="宋体"/>
          <w:snapToGrid w:val="0"/>
          <w:kern w:val="0"/>
          <w:sz w:val="14"/>
          <w:szCs w:val="14"/>
          <w:highlight w:val="none"/>
        </w:rPr>
      </w:pPr>
    </w:p>
    <w:p>
      <w:pPr>
        <w:autoSpaceDE w:val="0"/>
        <w:autoSpaceDN w:val="0"/>
        <w:adjustRightInd w:val="0"/>
        <w:snapToGrid w:val="0"/>
        <w:spacing w:line="360" w:lineRule="auto"/>
        <w:jc w:val="left"/>
        <w:rPr>
          <w:rFonts w:hint="eastAsia" w:ascii="宋体" w:hAnsi="宋体"/>
          <w:snapToGrid w:val="0"/>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hint="eastAsia" w:ascii="宋体" w:hAnsi="宋体" w:cs="MingLiU"/>
          <w:snapToGrid w:val="0"/>
          <w:kern w:val="0"/>
          <w:szCs w:val="21"/>
        </w:rPr>
      </w:pPr>
      <w:r>
        <w:rPr>
          <w:rFonts w:hint="eastAsia" w:ascii="宋体" w:hAnsi="宋体" w:cs="MingLiU"/>
          <w:snapToGrid w:val="0"/>
          <w:kern w:val="0"/>
          <w:szCs w:val="21"/>
        </w:rPr>
        <w:t>请将上述问题的澄清于</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snapToGrid w:val="0"/>
          <w:kern w:val="0"/>
          <w:szCs w:val="21"/>
          <w:u w:val="single"/>
        </w:rPr>
        <w:t xml:space="preserve">  </w:t>
      </w:r>
      <w:r>
        <w:rPr>
          <w:rFonts w:hint="eastAsia" w:ascii="宋体" w:hAnsi="宋体" w:cs="MingLiU"/>
          <w:snapToGrid w:val="0"/>
          <w:kern w:val="0"/>
          <w:szCs w:val="21"/>
        </w:rPr>
        <w:t>年</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月</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日</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时前递交至</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（详细地址）或传真至</w:t>
      </w:r>
      <w:r>
        <w:rPr>
          <w:rFonts w:hint="eastAsia" w:ascii="宋体" w:hAnsi="宋体" w:cs="MingLiU"/>
          <w:snapToGrid w:val="0"/>
          <w:kern w:val="0"/>
          <w:szCs w:val="21"/>
          <w:u w:val="single"/>
        </w:rPr>
        <w:t xml:space="preserve">            </w:t>
      </w:r>
      <w:r>
        <w:rPr>
          <w:rFonts w:hint="eastAsia" w:ascii="宋体" w:hAnsi="宋体" w:cs="MingLiU"/>
          <w:snapToGrid w:val="0"/>
          <w:kern w:val="0"/>
          <w:szCs w:val="21"/>
        </w:rPr>
        <w:t>（传真号码）。采用传真方式的，应在</w:t>
      </w:r>
      <w:r>
        <w:rPr>
          <w:rFonts w:hint="eastAsia" w:ascii="宋体" w:hAnsi="宋体"/>
          <w:snapToGrid w:val="0"/>
          <w:kern w:val="0"/>
          <w:szCs w:val="21"/>
          <w:u w:val="single"/>
        </w:rPr>
        <w:t xml:space="preserve">     </w:t>
      </w:r>
      <w:r>
        <w:rPr>
          <w:rFonts w:hint="eastAsia" w:ascii="宋体" w:hAnsi="宋体" w:cs="MingLiU"/>
          <w:snapToGrid w:val="0"/>
          <w:kern w:val="0"/>
          <w:szCs w:val="21"/>
        </w:rPr>
        <w:t>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时前将原件递交至</w:t>
      </w:r>
      <w:r>
        <w:rPr>
          <w:rFonts w:hint="eastAsia" w:ascii="宋体" w:hAnsi="宋体"/>
          <w:snapToGrid w:val="0"/>
          <w:kern w:val="0"/>
          <w:szCs w:val="21"/>
          <w:u w:val="single"/>
        </w:rPr>
        <w:tab/>
      </w:r>
      <w:r>
        <w:rPr>
          <w:rFonts w:hint="eastAsia" w:ascii="宋体" w:hAnsi="宋体"/>
          <w:snapToGrid w:val="0"/>
          <w:kern w:val="0"/>
          <w:szCs w:val="21"/>
          <w:u w:val="single"/>
        </w:rPr>
        <w:tab/>
      </w:r>
      <w:r>
        <w:rPr>
          <w:rFonts w:hint="eastAsia" w:ascii="宋体" w:hAnsi="宋体" w:cs="MingLiU"/>
          <w:snapToGrid w:val="0"/>
          <w:kern w:val="0"/>
          <w:szCs w:val="21"/>
        </w:rPr>
        <w:t>（详细地址）。</w:t>
      </w:r>
    </w:p>
    <w:p>
      <w:pPr>
        <w:autoSpaceDE w:val="0"/>
        <w:autoSpaceDN w:val="0"/>
        <w:adjustRightInd w:val="0"/>
        <w:snapToGrid w:val="0"/>
        <w:spacing w:line="360" w:lineRule="auto"/>
        <w:jc w:val="left"/>
        <w:rPr>
          <w:rFonts w:hint="eastAsia" w:ascii="宋体" w:hAnsi="宋体" w:cs="MingLiU"/>
          <w:snapToGrid w:val="0"/>
          <w:kern w:val="0"/>
          <w:sz w:val="20"/>
          <w:szCs w:val="20"/>
        </w:rPr>
      </w:pPr>
    </w:p>
    <w:p>
      <w:pPr>
        <w:autoSpaceDE w:val="0"/>
        <w:autoSpaceDN w:val="0"/>
        <w:adjustRightInd w:val="0"/>
        <w:snapToGrid w:val="0"/>
        <w:spacing w:line="360" w:lineRule="auto"/>
        <w:jc w:val="left"/>
        <w:rPr>
          <w:rFonts w:hint="eastAsia" w:ascii="宋体" w:hAnsi="宋体" w:cs="MingLiU"/>
          <w:snapToGrid w:val="0"/>
          <w:kern w:val="0"/>
          <w:sz w:val="28"/>
          <w:szCs w:val="28"/>
        </w:rPr>
      </w:pPr>
    </w:p>
    <w:p>
      <w:pPr>
        <w:tabs>
          <w:tab w:val="left" w:pos="6400"/>
        </w:tabs>
        <w:autoSpaceDE w:val="0"/>
        <w:autoSpaceDN w:val="0"/>
        <w:adjustRightInd w:val="0"/>
        <w:snapToGrid w:val="0"/>
        <w:spacing w:line="360" w:lineRule="auto"/>
        <w:jc w:val="left"/>
        <w:rPr>
          <w:rFonts w:hint="eastAsia" w:ascii="宋体" w:hAnsi="宋体" w:cs="MingLiU"/>
          <w:snapToGrid w:val="0"/>
          <w:kern w:val="0"/>
          <w:sz w:val="24"/>
        </w:rPr>
      </w:pPr>
      <w:r>
        <w:rPr>
          <w:rFonts w:hint="eastAsia" w:ascii="宋体" w:hAnsi="宋体" w:cs="MingLiU"/>
          <w:snapToGrid w:val="0"/>
          <w:kern w:val="0"/>
          <w:szCs w:val="21"/>
        </w:rPr>
        <w:t xml:space="preserve">                             </w:t>
      </w:r>
      <w:r>
        <w:rPr>
          <w:rFonts w:hint="eastAsia" w:ascii="宋体" w:hAnsi="宋体" w:cs="MingLiU"/>
          <w:snapToGrid w:val="0"/>
          <w:kern w:val="0"/>
          <w:szCs w:val="21"/>
          <w:lang w:eastAsia="zh-CN"/>
        </w:rPr>
        <w:t>议标</w:t>
      </w:r>
      <w:r>
        <w:rPr>
          <w:rFonts w:hint="eastAsia" w:ascii="宋体" w:hAnsi="宋体" w:cs="MingLiU"/>
          <w:snapToGrid w:val="0"/>
          <w:kern w:val="0"/>
          <w:szCs w:val="21"/>
        </w:rPr>
        <w:t>委员会：</w:t>
      </w:r>
      <w:r>
        <w:rPr>
          <w:rFonts w:hint="eastAsia" w:ascii="宋体" w:hAnsi="宋体" w:cs="MingLiU"/>
          <w:snapToGrid w:val="0"/>
          <w:kern w:val="0"/>
          <w:szCs w:val="21"/>
          <w:u w:val="single"/>
        </w:rPr>
        <w:t xml:space="preserve">             </w:t>
      </w:r>
      <w:r>
        <w:rPr>
          <w:rFonts w:hint="eastAsia" w:ascii="宋体" w:hAnsi="宋体" w:cs="MingLiU"/>
          <w:snapToGrid w:val="0"/>
          <w:kern w:val="0"/>
          <w:szCs w:val="21"/>
        </w:rPr>
        <w:t>（签字）</w:t>
      </w:r>
      <w:r>
        <w:rPr>
          <w:rFonts w:hint="eastAsia" w:ascii="宋体" w:hAnsi="宋体" w:cs="MingLiU"/>
          <w:snapToGrid w:val="0"/>
          <w:kern w:val="0"/>
          <w:sz w:val="24"/>
        </w:rPr>
        <w:t xml:space="preserve"> </w:t>
      </w:r>
    </w:p>
    <w:p>
      <w:pPr>
        <w:autoSpaceDE w:val="0"/>
        <w:autoSpaceDN w:val="0"/>
        <w:adjustRightInd w:val="0"/>
        <w:snapToGrid w:val="0"/>
        <w:spacing w:line="360" w:lineRule="auto"/>
        <w:ind w:firstLine="315" w:firstLineChars="150"/>
        <w:jc w:val="left"/>
        <w:rPr>
          <w:rFonts w:hint="eastAsia" w:ascii="宋体" w:hAnsi="宋体" w:cs="MingLiU"/>
          <w:snapToGrid w:val="0"/>
          <w:kern w:val="0"/>
          <w:szCs w:val="21"/>
        </w:rPr>
      </w:pPr>
      <w:r>
        <w:rPr>
          <w:rFonts w:hint="eastAsia" w:ascii="宋体" w:hAnsi="宋体" w:cs="MingLiU"/>
          <w:snapToGrid w:val="0"/>
          <w:kern w:val="0"/>
          <w:szCs w:val="21"/>
        </w:rPr>
        <w:t xml:space="preserve">                            </w:t>
      </w:r>
    </w:p>
    <w:p>
      <w:pPr>
        <w:autoSpaceDE w:val="0"/>
        <w:autoSpaceDN w:val="0"/>
        <w:adjustRightInd w:val="0"/>
        <w:snapToGrid w:val="0"/>
        <w:spacing w:line="360" w:lineRule="auto"/>
        <w:ind w:firstLine="850" w:firstLineChars="405"/>
        <w:jc w:val="left"/>
        <w:rPr>
          <w:rFonts w:hint="eastAsia" w:ascii="宋体" w:hAnsi="宋体" w:cs="MingLiU"/>
          <w:snapToGrid w:val="0"/>
          <w:kern w:val="0"/>
          <w:szCs w:val="21"/>
        </w:rPr>
      </w:pPr>
      <w:r>
        <w:rPr>
          <w:rFonts w:hint="eastAsia" w:ascii="宋体" w:hAnsi="宋体" w:cs="MingLiU"/>
          <w:snapToGrid w:val="0"/>
          <w:kern w:val="0"/>
          <w:szCs w:val="21"/>
        </w:rPr>
        <w:t xml:space="preserve">                             </w:t>
      </w:r>
      <w:r>
        <w:rPr>
          <w:rFonts w:hint="eastAsia" w:ascii="宋体" w:hAnsi="宋体" w:cs="MingLiU"/>
          <w:snapToGrid w:val="0"/>
          <w:kern w:val="0"/>
          <w:sz w:val="24"/>
          <w:u w:val="single"/>
        </w:rPr>
        <w:t xml:space="preserve">       </w:t>
      </w:r>
      <w:r>
        <w:rPr>
          <w:rFonts w:hint="eastAsia" w:ascii="宋体" w:hAnsi="宋体" w:cs="MingLiU"/>
          <w:snapToGrid w:val="0"/>
          <w:kern w:val="0"/>
          <w:sz w:val="24"/>
        </w:rPr>
        <w:t>年</w:t>
      </w:r>
      <w:r>
        <w:rPr>
          <w:rFonts w:hint="eastAsia" w:ascii="宋体" w:hAnsi="宋体" w:cs="MingLiU"/>
          <w:snapToGrid w:val="0"/>
          <w:kern w:val="0"/>
          <w:sz w:val="24"/>
          <w:u w:val="single"/>
        </w:rPr>
        <w:t xml:space="preserve">     </w:t>
      </w:r>
      <w:r>
        <w:rPr>
          <w:rFonts w:hint="eastAsia" w:ascii="宋体" w:hAnsi="宋体" w:cs="MingLiU"/>
          <w:snapToGrid w:val="0"/>
          <w:kern w:val="0"/>
          <w:sz w:val="24"/>
        </w:rPr>
        <w:t>月</w:t>
      </w:r>
      <w:r>
        <w:rPr>
          <w:rFonts w:hint="eastAsia" w:ascii="宋体" w:hAnsi="宋体" w:cs="MingLiU"/>
          <w:snapToGrid w:val="0"/>
          <w:kern w:val="0"/>
          <w:sz w:val="24"/>
          <w:u w:val="single"/>
        </w:rPr>
        <w:t xml:space="preserve">    </w:t>
      </w:r>
      <w:r>
        <w:rPr>
          <w:rFonts w:hint="eastAsia" w:ascii="宋体" w:hAnsi="宋体" w:cs="MingLiU"/>
          <w:snapToGrid w:val="0"/>
          <w:kern w:val="0"/>
          <w:sz w:val="24"/>
        </w:rPr>
        <w:t>日</w:t>
      </w:r>
    </w:p>
    <w:p>
      <w:pPr>
        <w:autoSpaceDE w:val="0"/>
        <w:autoSpaceDN w:val="0"/>
        <w:adjustRightInd w:val="0"/>
        <w:snapToGrid w:val="0"/>
        <w:spacing w:line="360" w:lineRule="auto"/>
        <w:ind w:firstLine="482" w:firstLineChars="200"/>
        <w:jc w:val="left"/>
        <w:rPr>
          <w:rFonts w:hint="eastAsia" w:ascii="宋体" w:hAnsi="宋体" w:cs="MingLiU"/>
          <w:b/>
          <w:snapToGrid w:val="0"/>
          <w:kern w:val="0"/>
          <w:sz w:val="24"/>
        </w:rPr>
      </w:pPr>
    </w:p>
    <w:p>
      <w:pPr>
        <w:autoSpaceDE w:val="0"/>
        <w:autoSpaceDN w:val="0"/>
        <w:adjustRightInd w:val="0"/>
        <w:snapToGrid w:val="0"/>
        <w:spacing w:line="360" w:lineRule="auto"/>
        <w:jc w:val="left"/>
        <w:rPr>
          <w:rFonts w:hint="eastAsia" w:ascii="宋体" w:hAnsi="宋体"/>
          <w:b/>
          <w:snapToGrid w:val="0"/>
          <w:kern w:val="0"/>
        </w:rPr>
      </w:pPr>
      <w:r>
        <w:rPr>
          <w:rFonts w:ascii="宋体" w:hAnsi="宋体" w:cs="MingLiU"/>
          <w:b/>
          <w:snapToGrid w:val="0"/>
          <w:kern w:val="0"/>
          <w:sz w:val="24"/>
        </w:rPr>
        <w:br w:type="page"/>
      </w:r>
      <w:r>
        <w:rPr>
          <w:rFonts w:hint="eastAsia" w:ascii="宋体" w:hAnsi="宋体"/>
          <w:b/>
          <w:snapToGrid w:val="0"/>
          <w:kern w:val="0"/>
        </w:rPr>
        <w:t>附表三：问题的澄清</w:t>
      </w:r>
    </w:p>
    <w:p>
      <w:pPr>
        <w:autoSpaceDE w:val="0"/>
        <w:autoSpaceDN w:val="0"/>
        <w:adjustRightInd w:val="0"/>
        <w:snapToGrid w:val="0"/>
        <w:spacing w:line="360" w:lineRule="auto"/>
        <w:jc w:val="left"/>
        <w:rPr>
          <w:rFonts w:hint="eastAsia" w:ascii="宋体" w:hAnsi="宋体" w:cs="MingLiU"/>
          <w:b/>
          <w:snapToGrid w:val="0"/>
          <w:kern w:val="0"/>
          <w:sz w:val="10"/>
          <w:szCs w:val="10"/>
        </w:rPr>
      </w:pPr>
    </w:p>
    <w:p>
      <w:pPr>
        <w:autoSpaceDE w:val="0"/>
        <w:autoSpaceDN w:val="0"/>
        <w:adjustRightInd w:val="0"/>
        <w:snapToGrid w:val="0"/>
        <w:spacing w:line="360" w:lineRule="auto"/>
        <w:jc w:val="center"/>
        <w:rPr>
          <w:rFonts w:hint="eastAsia" w:ascii="宋体" w:hAnsi="宋体" w:cs="MingLiU"/>
          <w:b/>
          <w:snapToGrid w:val="0"/>
          <w:kern w:val="0"/>
          <w:sz w:val="32"/>
          <w:szCs w:val="32"/>
        </w:rPr>
      </w:pPr>
      <w:r>
        <w:rPr>
          <w:rFonts w:hint="eastAsia" w:ascii="宋体" w:hAnsi="宋体" w:cs="MingLiU"/>
          <w:b/>
          <w:snapToGrid w:val="0"/>
          <w:w w:val="99"/>
          <w:kern w:val="0"/>
          <w:sz w:val="32"/>
          <w:szCs w:val="32"/>
        </w:rPr>
        <w:t>问题的澄清</w:t>
      </w:r>
    </w:p>
    <w:p>
      <w:pPr>
        <w:autoSpaceDE w:val="0"/>
        <w:autoSpaceDN w:val="0"/>
        <w:adjustRightInd w:val="0"/>
        <w:snapToGrid w:val="0"/>
        <w:spacing w:line="360" w:lineRule="auto"/>
        <w:ind w:firstLine="3570" w:firstLineChars="1700"/>
        <w:rPr>
          <w:rFonts w:hint="eastAsia" w:ascii="宋体" w:hAnsi="宋体" w:cs="MingLiU"/>
          <w:snapToGrid w:val="0"/>
          <w:kern w:val="0"/>
          <w:szCs w:val="21"/>
          <w:u w:val="single"/>
        </w:rPr>
      </w:pPr>
      <w:r>
        <w:rPr>
          <w:rFonts w:hint="eastAsia" w:ascii="宋体" w:hAnsi="宋体" w:cs="MingLiU"/>
          <w:snapToGrid w:val="0"/>
          <w:kern w:val="0"/>
          <w:szCs w:val="21"/>
        </w:rPr>
        <w:t>编号：</w:t>
      </w:r>
      <w:r>
        <w:rPr>
          <w:rFonts w:hint="eastAsia" w:ascii="宋体" w:hAnsi="宋体" w:cs="MingLiU"/>
          <w:snapToGrid w:val="0"/>
          <w:kern w:val="0"/>
          <w:szCs w:val="21"/>
          <w:u w:val="single"/>
        </w:rPr>
        <w:t>　　　　　　</w:t>
      </w:r>
    </w:p>
    <w:p>
      <w:pPr>
        <w:autoSpaceDE w:val="0"/>
        <w:autoSpaceDN w:val="0"/>
        <w:adjustRightInd w:val="0"/>
        <w:snapToGrid w:val="0"/>
        <w:spacing w:line="360" w:lineRule="auto"/>
        <w:ind w:firstLine="3150" w:firstLineChars="1500"/>
        <w:rPr>
          <w:rFonts w:hint="eastAsia" w:ascii="宋体" w:hAnsi="宋体" w:cs="MingLiU"/>
          <w:snapToGrid w:val="0"/>
          <w:kern w:val="0"/>
          <w:szCs w:val="21"/>
        </w:rPr>
      </w:pPr>
    </w:p>
    <w:p>
      <w:pPr>
        <w:tabs>
          <w:tab w:val="left" w:pos="2000"/>
          <w:tab w:val="left" w:pos="3480"/>
          <w:tab w:val="left" w:pos="4200"/>
        </w:tabs>
        <w:autoSpaceDE w:val="0"/>
        <w:autoSpaceDN w:val="0"/>
        <w:adjustRightInd w:val="0"/>
        <w:snapToGrid w:val="0"/>
        <w:spacing w:line="360" w:lineRule="auto"/>
        <w:ind w:hanging="420"/>
        <w:jc w:val="left"/>
        <w:rPr>
          <w:rFonts w:hint="eastAsia" w:ascii="宋体" w:hAnsi="宋体" w:cs="MingLiU"/>
          <w:snapToGrid w:val="0"/>
          <w:kern w:val="0"/>
          <w:szCs w:val="21"/>
        </w:rPr>
      </w:pP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snapToGrid w:val="0"/>
          <w:kern w:val="0"/>
          <w:szCs w:val="21"/>
          <w:u w:val="single"/>
        </w:rPr>
        <w:tab/>
      </w:r>
      <w:r>
        <w:rPr>
          <w:rFonts w:hint="eastAsia" w:ascii="宋体" w:hAnsi="宋体" w:cs="MingLiU"/>
          <w:snapToGrid w:val="0"/>
          <w:kern w:val="0"/>
          <w:szCs w:val="21"/>
        </w:rPr>
        <w:t>（项目名称）</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snapToGrid w:val="0"/>
          <w:kern w:val="0"/>
          <w:szCs w:val="21"/>
          <w:u w:val="single"/>
        </w:rPr>
        <w:tab/>
      </w:r>
      <w:r>
        <w:rPr>
          <w:rFonts w:hint="eastAsia" w:ascii="宋体" w:hAnsi="宋体" w:cs="MingLiU"/>
          <w:snapToGrid w:val="0"/>
          <w:kern w:val="0"/>
          <w:szCs w:val="21"/>
        </w:rPr>
        <w:t>标段施工招标</w:t>
      </w:r>
      <w:r>
        <w:rPr>
          <w:rFonts w:hint="eastAsia" w:ascii="宋体" w:hAnsi="宋体" w:cs="MingLiU"/>
          <w:snapToGrid w:val="0"/>
          <w:kern w:val="0"/>
          <w:szCs w:val="21"/>
          <w:lang w:eastAsia="zh-CN"/>
        </w:rPr>
        <w:t>议标</w:t>
      </w:r>
      <w:r>
        <w:rPr>
          <w:rFonts w:hint="eastAsia" w:ascii="宋体" w:hAnsi="宋体" w:cs="MingLiU"/>
          <w:snapToGrid w:val="0"/>
          <w:kern w:val="0"/>
          <w:szCs w:val="21"/>
        </w:rPr>
        <w:t>委员会：</w:t>
      </w:r>
    </w:p>
    <w:p>
      <w:pPr>
        <w:tabs>
          <w:tab w:val="left" w:pos="2000"/>
          <w:tab w:val="left" w:pos="3480"/>
          <w:tab w:val="left" w:pos="4200"/>
        </w:tabs>
        <w:autoSpaceDE w:val="0"/>
        <w:autoSpaceDN w:val="0"/>
        <w:adjustRightInd w:val="0"/>
        <w:snapToGrid w:val="0"/>
        <w:spacing w:line="360" w:lineRule="auto"/>
        <w:ind w:hanging="420"/>
        <w:jc w:val="left"/>
        <w:rPr>
          <w:rFonts w:hint="eastAsia" w:ascii="宋体" w:hAnsi="宋体" w:cs="MingLiU"/>
          <w:snapToGrid w:val="0"/>
          <w:kern w:val="0"/>
          <w:szCs w:val="21"/>
        </w:rPr>
      </w:pPr>
      <w:r>
        <w:rPr>
          <w:rFonts w:hint="eastAsia" w:ascii="宋体" w:hAnsi="宋体" w:cs="MingLiU"/>
          <w:snapToGrid w:val="0"/>
          <w:kern w:val="0"/>
          <w:szCs w:val="21"/>
        </w:rPr>
        <w:t xml:space="preserve"> </w:t>
      </w:r>
    </w:p>
    <w:p>
      <w:pPr>
        <w:tabs>
          <w:tab w:val="left" w:pos="2000"/>
          <w:tab w:val="left" w:pos="3480"/>
          <w:tab w:val="left" w:pos="4200"/>
        </w:tabs>
        <w:autoSpaceDE w:val="0"/>
        <w:autoSpaceDN w:val="0"/>
        <w:adjustRightInd w:val="0"/>
        <w:snapToGrid w:val="0"/>
        <w:spacing w:line="360" w:lineRule="auto"/>
        <w:jc w:val="left"/>
        <w:rPr>
          <w:rFonts w:hint="eastAsia" w:ascii="宋体" w:hAnsi="宋体" w:cs="MingLiU"/>
          <w:snapToGrid w:val="0"/>
          <w:kern w:val="0"/>
          <w:szCs w:val="21"/>
        </w:rPr>
      </w:pPr>
      <w:r>
        <w:rPr>
          <w:rFonts w:hint="eastAsia" w:ascii="宋体" w:hAnsi="宋体" w:cs="MingLiU"/>
          <w:snapToGrid w:val="0"/>
          <w:kern w:val="0"/>
          <w:szCs w:val="21"/>
        </w:rPr>
        <w:t>问题澄清通知（编号：</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）已收悉，现澄清如下：</w:t>
      </w:r>
    </w:p>
    <w:p>
      <w:pPr>
        <w:autoSpaceDE w:val="0"/>
        <w:autoSpaceDN w:val="0"/>
        <w:adjustRightInd w:val="0"/>
        <w:snapToGrid w:val="0"/>
        <w:spacing w:line="360" w:lineRule="auto"/>
        <w:jc w:val="left"/>
        <w:rPr>
          <w:rFonts w:hint="eastAsia" w:ascii="宋体" w:hAnsi="宋体"/>
          <w:snapToGrid w:val="0"/>
          <w:kern w:val="0"/>
          <w:szCs w:val="21"/>
        </w:rPr>
      </w:pPr>
      <w:r>
        <w:rPr>
          <w:rFonts w:hint="eastAsia" w:ascii="宋体" w:hAnsi="宋体"/>
          <w:snapToGrid w:val="0"/>
          <w:kern w:val="0"/>
          <w:szCs w:val="21"/>
        </w:rPr>
        <w:t xml:space="preserve">1. </w:t>
      </w:r>
    </w:p>
    <w:p>
      <w:pPr>
        <w:autoSpaceDE w:val="0"/>
        <w:autoSpaceDN w:val="0"/>
        <w:adjustRightInd w:val="0"/>
        <w:snapToGrid w:val="0"/>
        <w:spacing w:line="360" w:lineRule="auto"/>
        <w:jc w:val="left"/>
        <w:rPr>
          <w:rFonts w:hint="eastAsia" w:ascii="宋体" w:hAnsi="宋体"/>
          <w:snapToGrid w:val="0"/>
          <w:kern w:val="0"/>
          <w:sz w:val="18"/>
          <w:szCs w:val="18"/>
        </w:rPr>
      </w:pPr>
    </w:p>
    <w:p>
      <w:pPr>
        <w:autoSpaceDE w:val="0"/>
        <w:autoSpaceDN w:val="0"/>
        <w:adjustRightInd w:val="0"/>
        <w:snapToGrid w:val="0"/>
        <w:spacing w:line="360" w:lineRule="auto"/>
        <w:jc w:val="left"/>
        <w:rPr>
          <w:rFonts w:hint="eastAsia" w:ascii="宋体" w:hAnsi="宋体"/>
          <w:snapToGrid w:val="0"/>
          <w:kern w:val="0"/>
          <w:szCs w:val="21"/>
        </w:rPr>
      </w:pPr>
      <w:r>
        <w:rPr>
          <w:rFonts w:hint="eastAsia" w:ascii="宋体" w:hAnsi="宋体"/>
          <w:snapToGrid w:val="0"/>
          <w:kern w:val="0"/>
          <w:szCs w:val="21"/>
        </w:rPr>
        <w:t xml:space="preserve">2. </w:t>
      </w: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2"/>
          <w:szCs w:val="22"/>
        </w:rPr>
      </w:pPr>
    </w:p>
    <w:p>
      <w:pPr>
        <w:autoSpaceDE w:val="0"/>
        <w:autoSpaceDN w:val="0"/>
        <w:adjustRightInd w:val="0"/>
        <w:snapToGrid w:val="0"/>
        <w:spacing w:line="360" w:lineRule="auto"/>
        <w:jc w:val="left"/>
        <w:rPr>
          <w:rFonts w:hint="eastAsia" w:ascii="宋体" w:hAnsi="宋体"/>
          <w:snapToGrid w:val="0"/>
          <w:kern w:val="0"/>
          <w:szCs w:val="21"/>
        </w:rPr>
      </w:pPr>
      <w:r>
        <w:rPr>
          <w:rFonts w:hint="eastAsia" w:ascii="宋体" w:hAnsi="宋体"/>
          <w:snapToGrid w:val="0"/>
          <w:kern w:val="0"/>
          <w:szCs w:val="21"/>
        </w:rPr>
        <w:t>.....</w:t>
      </w:r>
    </w:p>
    <w:p>
      <w:pPr>
        <w:autoSpaceDE w:val="0"/>
        <w:autoSpaceDN w:val="0"/>
        <w:adjustRightInd w:val="0"/>
        <w:snapToGrid w:val="0"/>
        <w:spacing w:line="360" w:lineRule="auto"/>
        <w:jc w:val="left"/>
        <w:rPr>
          <w:rFonts w:hint="eastAsia" w:ascii="宋体" w:hAnsi="宋体"/>
          <w:snapToGrid w:val="0"/>
          <w:kern w:val="0"/>
          <w:sz w:val="18"/>
          <w:szCs w:val="18"/>
        </w:rPr>
      </w:pP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0"/>
          <w:szCs w:val="20"/>
        </w:rPr>
      </w:pPr>
    </w:p>
    <w:p>
      <w:pPr>
        <w:autoSpaceDE w:val="0"/>
        <w:autoSpaceDN w:val="0"/>
        <w:adjustRightInd w:val="0"/>
        <w:snapToGrid w:val="0"/>
        <w:spacing w:line="360" w:lineRule="auto"/>
        <w:jc w:val="left"/>
        <w:rPr>
          <w:rFonts w:hint="eastAsia" w:ascii="宋体" w:hAnsi="宋体"/>
          <w:snapToGrid w:val="0"/>
          <w:kern w:val="0"/>
          <w:sz w:val="20"/>
          <w:szCs w:val="20"/>
        </w:rPr>
      </w:pPr>
    </w:p>
    <w:p>
      <w:pPr>
        <w:tabs>
          <w:tab w:val="left" w:pos="6620"/>
          <w:tab w:val="left" w:pos="7040"/>
        </w:tabs>
        <w:autoSpaceDE w:val="0"/>
        <w:autoSpaceDN w:val="0"/>
        <w:adjustRightInd w:val="0"/>
        <w:snapToGrid w:val="0"/>
        <w:spacing w:line="360" w:lineRule="auto"/>
        <w:ind w:firstLine="2551" w:firstLineChars="1215"/>
        <w:jc w:val="left"/>
        <w:rPr>
          <w:rFonts w:hint="eastAsia" w:ascii="宋体" w:hAnsi="宋体"/>
          <w:snapToGrid w:val="0"/>
          <w:kern w:val="0"/>
          <w:szCs w:val="21"/>
        </w:rPr>
      </w:pPr>
      <w:r>
        <w:rPr>
          <w:rFonts w:hint="eastAsia" w:ascii="宋体" w:hAnsi="宋体" w:cs="MingLiU"/>
          <w:snapToGrid w:val="0"/>
          <w:kern w:val="0"/>
          <w:szCs w:val="21"/>
        </w:rPr>
        <w:t>投标人：</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cs="MingLiU"/>
          <w:snapToGrid w:val="0"/>
          <w:kern w:val="0"/>
          <w:szCs w:val="21"/>
        </w:rPr>
        <w:t>（盖单位章）</w:t>
      </w:r>
      <w:r>
        <w:rPr>
          <w:rFonts w:hint="eastAsia" w:ascii="宋体" w:hAnsi="宋体"/>
          <w:snapToGrid w:val="0"/>
          <w:kern w:val="0"/>
          <w:szCs w:val="21"/>
        </w:rPr>
        <w:t xml:space="preserve"> </w:t>
      </w:r>
    </w:p>
    <w:p>
      <w:pPr>
        <w:tabs>
          <w:tab w:val="left" w:pos="6620"/>
          <w:tab w:val="left" w:pos="7040"/>
        </w:tabs>
        <w:autoSpaceDE w:val="0"/>
        <w:autoSpaceDN w:val="0"/>
        <w:adjustRightInd w:val="0"/>
        <w:snapToGrid w:val="0"/>
        <w:spacing w:line="360" w:lineRule="auto"/>
        <w:ind w:firstLine="2551" w:firstLineChars="1215"/>
        <w:jc w:val="left"/>
        <w:rPr>
          <w:rFonts w:hint="eastAsia" w:ascii="宋体" w:hAnsi="宋体" w:cs="MingLiU"/>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w w:val="200"/>
          <w:kern w:val="0"/>
          <w:szCs w:val="21"/>
          <w:u w:val="single"/>
        </w:rPr>
        <w:t xml:space="preserve"> </w:t>
      </w:r>
      <w:r>
        <w:rPr>
          <w:rFonts w:hint="eastAsia" w:ascii="宋体" w:hAnsi="宋体"/>
          <w:snapToGrid w:val="0"/>
          <w:kern w:val="0"/>
          <w:szCs w:val="21"/>
          <w:u w:val="single"/>
        </w:rPr>
        <w:tab/>
      </w:r>
      <w:r>
        <w:rPr>
          <w:rFonts w:hint="eastAsia" w:ascii="宋体" w:hAnsi="宋体"/>
          <w:snapToGrid w:val="0"/>
          <w:kern w:val="0"/>
          <w:szCs w:val="21"/>
          <w:u w:val="single"/>
        </w:rPr>
        <w:tab/>
      </w:r>
      <w:r>
        <w:rPr>
          <w:rFonts w:hint="eastAsia" w:ascii="宋体" w:hAnsi="宋体" w:cs="MingLiU"/>
          <w:snapToGrid w:val="0"/>
          <w:kern w:val="0"/>
          <w:szCs w:val="21"/>
        </w:rPr>
        <w:t>（签字）</w:t>
      </w:r>
    </w:p>
    <w:p>
      <w:pPr>
        <w:autoSpaceDE w:val="0"/>
        <w:autoSpaceDN w:val="0"/>
        <w:adjustRightInd w:val="0"/>
        <w:snapToGrid w:val="0"/>
        <w:spacing w:line="360" w:lineRule="auto"/>
        <w:jc w:val="left"/>
        <w:rPr>
          <w:rFonts w:hint="eastAsia" w:ascii="宋体" w:hAnsi="宋体" w:cs="MingLiU"/>
          <w:snapToGrid w:val="0"/>
          <w:kern w:val="0"/>
          <w:sz w:val="20"/>
          <w:szCs w:val="20"/>
        </w:rPr>
      </w:pPr>
    </w:p>
    <w:p>
      <w:pPr>
        <w:autoSpaceDE w:val="0"/>
        <w:autoSpaceDN w:val="0"/>
        <w:adjustRightInd w:val="0"/>
        <w:snapToGrid w:val="0"/>
        <w:spacing w:line="360" w:lineRule="auto"/>
        <w:ind w:firstLine="315" w:firstLineChars="150"/>
        <w:jc w:val="left"/>
        <w:rPr>
          <w:rFonts w:hint="eastAsia" w:ascii="宋体" w:hAnsi="宋体" w:cs="MingLiU"/>
          <w:snapToGrid w:val="0"/>
          <w:kern w:val="0"/>
          <w:szCs w:val="21"/>
        </w:rPr>
      </w:pPr>
      <w:r>
        <w:rPr>
          <w:rFonts w:hint="eastAsia" w:ascii="宋体" w:hAnsi="宋体" w:cs="MingLiU"/>
          <w:snapToGrid w:val="0"/>
          <w:kern w:val="0"/>
          <w:szCs w:val="21"/>
        </w:rPr>
        <w:t xml:space="preserve">                                          </w:t>
      </w:r>
      <w:r>
        <w:rPr>
          <w:rFonts w:hint="eastAsia" w:ascii="宋体" w:hAnsi="宋体" w:cs="MingLiU"/>
          <w:snapToGrid w:val="0"/>
          <w:kern w:val="0"/>
          <w:sz w:val="24"/>
          <w:u w:val="single"/>
        </w:rPr>
        <w:t xml:space="preserve">       </w:t>
      </w:r>
      <w:r>
        <w:rPr>
          <w:rFonts w:hint="eastAsia" w:ascii="宋体" w:hAnsi="宋体" w:cs="MingLiU"/>
          <w:snapToGrid w:val="0"/>
          <w:kern w:val="0"/>
          <w:sz w:val="24"/>
        </w:rPr>
        <w:t>年</w:t>
      </w:r>
      <w:r>
        <w:rPr>
          <w:rFonts w:hint="eastAsia" w:ascii="宋体" w:hAnsi="宋体" w:cs="MingLiU"/>
          <w:snapToGrid w:val="0"/>
          <w:kern w:val="0"/>
          <w:sz w:val="24"/>
          <w:u w:val="single"/>
        </w:rPr>
        <w:t xml:space="preserve">     </w:t>
      </w:r>
      <w:r>
        <w:rPr>
          <w:rFonts w:hint="eastAsia" w:ascii="宋体" w:hAnsi="宋体" w:cs="MingLiU"/>
          <w:snapToGrid w:val="0"/>
          <w:kern w:val="0"/>
          <w:sz w:val="24"/>
        </w:rPr>
        <w:t>月</w:t>
      </w:r>
      <w:r>
        <w:rPr>
          <w:rFonts w:hint="eastAsia" w:ascii="宋体" w:hAnsi="宋体" w:cs="MingLiU"/>
          <w:snapToGrid w:val="0"/>
          <w:kern w:val="0"/>
          <w:sz w:val="24"/>
          <w:u w:val="single"/>
        </w:rPr>
        <w:t xml:space="preserve">    </w:t>
      </w:r>
      <w:r>
        <w:rPr>
          <w:rFonts w:hint="eastAsia" w:ascii="宋体" w:hAnsi="宋体" w:cs="MingLiU"/>
          <w:snapToGrid w:val="0"/>
          <w:kern w:val="0"/>
          <w:sz w:val="24"/>
        </w:rPr>
        <w:t>日</w:t>
      </w:r>
    </w:p>
    <w:p>
      <w:pPr>
        <w:autoSpaceDE w:val="0"/>
        <w:autoSpaceDN w:val="0"/>
        <w:adjustRightInd w:val="0"/>
        <w:snapToGrid w:val="0"/>
        <w:spacing w:line="360" w:lineRule="auto"/>
        <w:ind w:firstLine="315" w:firstLineChars="150"/>
        <w:jc w:val="left"/>
        <w:rPr>
          <w:rFonts w:hint="eastAsia" w:ascii="宋体" w:hAnsi="宋体" w:cs="MingLiU"/>
          <w:snapToGrid w:val="0"/>
          <w:kern w:val="0"/>
          <w:szCs w:val="21"/>
        </w:rPr>
      </w:pPr>
    </w:p>
    <w:p>
      <w:pPr>
        <w:autoSpaceDE w:val="0"/>
        <w:autoSpaceDN w:val="0"/>
        <w:adjustRightInd w:val="0"/>
        <w:snapToGrid w:val="0"/>
        <w:spacing w:line="360" w:lineRule="auto"/>
        <w:ind w:firstLine="315" w:firstLineChars="150"/>
        <w:jc w:val="left"/>
        <w:rPr>
          <w:rFonts w:hint="eastAsia" w:ascii="宋体" w:hAnsi="宋体" w:cs="MingLiU"/>
          <w:snapToGrid w:val="0"/>
          <w:kern w:val="0"/>
          <w:szCs w:val="21"/>
        </w:rPr>
      </w:pPr>
    </w:p>
    <w:p>
      <w:pPr>
        <w:autoSpaceDE w:val="0"/>
        <w:autoSpaceDN w:val="0"/>
        <w:adjustRightInd w:val="0"/>
        <w:snapToGrid w:val="0"/>
        <w:spacing w:line="360" w:lineRule="auto"/>
        <w:ind w:firstLine="315" w:firstLineChars="150"/>
        <w:jc w:val="left"/>
        <w:rPr>
          <w:rFonts w:hint="eastAsia" w:ascii="宋体" w:hAnsi="宋体" w:cs="MingLiU"/>
          <w:snapToGrid w:val="0"/>
          <w:kern w:val="0"/>
          <w:szCs w:val="21"/>
        </w:rPr>
      </w:pPr>
    </w:p>
    <w:p>
      <w:pPr>
        <w:autoSpaceDE w:val="0"/>
        <w:autoSpaceDN w:val="0"/>
        <w:adjustRightInd w:val="0"/>
        <w:snapToGrid w:val="0"/>
        <w:spacing w:line="360" w:lineRule="auto"/>
        <w:ind w:firstLine="315" w:firstLineChars="150"/>
        <w:jc w:val="left"/>
        <w:rPr>
          <w:rFonts w:hint="eastAsia" w:ascii="宋体" w:hAnsi="宋体" w:cs="MingLiU"/>
          <w:snapToGrid w:val="0"/>
          <w:kern w:val="0"/>
          <w:szCs w:val="21"/>
        </w:rPr>
      </w:pPr>
    </w:p>
    <w:p>
      <w:pPr>
        <w:autoSpaceDE w:val="0"/>
        <w:autoSpaceDN w:val="0"/>
        <w:adjustRightInd w:val="0"/>
        <w:snapToGrid w:val="0"/>
        <w:spacing w:line="360" w:lineRule="auto"/>
        <w:jc w:val="left"/>
        <w:rPr>
          <w:rFonts w:hint="eastAsia" w:ascii="宋体" w:hAnsi="宋体" w:cs="MingLiU"/>
          <w:b/>
          <w:snapToGrid w:val="0"/>
          <w:kern w:val="0"/>
          <w:sz w:val="24"/>
        </w:rPr>
      </w:pPr>
    </w:p>
    <w:p>
      <w:pPr>
        <w:autoSpaceDE w:val="0"/>
        <w:autoSpaceDN w:val="0"/>
        <w:adjustRightInd w:val="0"/>
        <w:snapToGrid w:val="0"/>
        <w:spacing w:line="360" w:lineRule="auto"/>
        <w:jc w:val="left"/>
        <w:rPr>
          <w:rFonts w:hint="eastAsia" w:ascii="宋体" w:hAnsi="宋体" w:cs="MingLiU"/>
          <w:b/>
          <w:snapToGrid w:val="0"/>
          <w:kern w:val="0"/>
          <w:sz w:val="24"/>
        </w:rPr>
      </w:pPr>
    </w:p>
    <w:p>
      <w:pPr>
        <w:autoSpaceDE w:val="0"/>
        <w:autoSpaceDN w:val="0"/>
        <w:adjustRightInd w:val="0"/>
        <w:snapToGrid w:val="0"/>
        <w:spacing w:line="360" w:lineRule="auto"/>
        <w:jc w:val="left"/>
        <w:rPr>
          <w:rFonts w:hint="eastAsia" w:ascii="宋体" w:hAnsi="宋体" w:cs="MingLiU"/>
          <w:b/>
          <w:snapToGrid w:val="0"/>
          <w:kern w:val="0"/>
          <w:sz w:val="24"/>
        </w:rPr>
      </w:pPr>
    </w:p>
    <w:p>
      <w:pPr>
        <w:autoSpaceDE w:val="0"/>
        <w:autoSpaceDN w:val="0"/>
        <w:adjustRightInd w:val="0"/>
        <w:snapToGrid w:val="0"/>
        <w:spacing w:line="360" w:lineRule="auto"/>
        <w:jc w:val="left"/>
        <w:rPr>
          <w:rFonts w:hint="eastAsia" w:ascii="宋体" w:hAnsi="宋体" w:cs="MingLiU"/>
          <w:b/>
          <w:snapToGrid w:val="0"/>
          <w:kern w:val="0"/>
          <w:sz w:val="24"/>
        </w:rPr>
      </w:pPr>
    </w:p>
    <w:p>
      <w:pPr>
        <w:autoSpaceDE w:val="0"/>
        <w:autoSpaceDN w:val="0"/>
        <w:adjustRightInd w:val="0"/>
        <w:snapToGrid w:val="0"/>
        <w:spacing w:line="360" w:lineRule="auto"/>
        <w:jc w:val="left"/>
        <w:rPr>
          <w:rFonts w:hint="eastAsia" w:ascii="宋体" w:hAnsi="宋体" w:cs="MingLiU"/>
          <w:b/>
          <w:snapToGrid w:val="0"/>
          <w:kern w:val="0"/>
          <w:sz w:val="24"/>
        </w:rPr>
      </w:pPr>
    </w:p>
    <w:p>
      <w:pPr>
        <w:autoSpaceDE w:val="0"/>
        <w:autoSpaceDN w:val="0"/>
        <w:adjustRightInd w:val="0"/>
        <w:snapToGrid w:val="0"/>
        <w:spacing w:line="360" w:lineRule="auto"/>
        <w:jc w:val="left"/>
        <w:rPr>
          <w:rFonts w:hint="eastAsia" w:ascii="宋体" w:hAnsi="宋体" w:cs="MingLiU"/>
          <w:b/>
          <w:snapToGrid w:val="0"/>
          <w:kern w:val="0"/>
          <w:sz w:val="24"/>
        </w:rPr>
      </w:pPr>
    </w:p>
    <w:p>
      <w:pPr>
        <w:autoSpaceDE w:val="0"/>
        <w:autoSpaceDN w:val="0"/>
        <w:adjustRightInd w:val="0"/>
        <w:snapToGrid w:val="0"/>
        <w:spacing w:line="360" w:lineRule="auto"/>
        <w:jc w:val="left"/>
        <w:rPr>
          <w:rFonts w:hint="eastAsia" w:ascii="宋体" w:hAnsi="宋体" w:cs="MingLiU"/>
          <w:b/>
          <w:snapToGrid w:val="0"/>
          <w:kern w:val="0"/>
          <w:sz w:val="24"/>
        </w:rPr>
      </w:pPr>
      <w:r>
        <w:rPr>
          <w:rFonts w:ascii="宋体" w:hAnsi="宋体" w:cs="MingLiU"/>
          <w:b/>
          <w:snapToGrid w:val="0"/>
          <w:kern w:val="0"/>
          <w:sz w:val="24"/>
        </w:rPr>
        <w:br w:type="page"/>
      </w:r>
    </w:p>
    <w:p>
      <w:pPr>
        <w:autoSpaceDE w:val="0"/>
        <w:autoSpaceDN w:val="0"/>
        <w:adjustRightInd w:val="0"/>
        <w:snapToGrid w:val="0"/>
        <w:spacing w:line="360" w:lineRule="auto"/>
        <w:jc w:val="left"/>
        <w:rPr>
          <w:rFonts w:ascii="宋体" w:hAnsi="宋体"/>
          <w:b/>
          <w:snapToGrid w:val="0"/>
          <w:kern w:val="0"/>
        </w:rPr>
      </w:pPr>
      <w:r>
        <w:rPr>
          <w:rFonts w:hint="eastAsia" w:ascii="宋体" w:hAnsi="宋体"/>
          <w:b/>
          <w:snapToGrid w:val="0"/>
          <w:kern w:val="0"/>
        </w:rPr>
        <w:t>附表四：中标通知书</w:t>
      </w:r>
    </w:p>
    <w:p>
      <w:pPr>
        <w:autoSpaceDE w:val="0"/>
        <w:autoSpaceDN w:val="0"/>
        <w:adjustRightInd w:val="0"/>
        <w:spacing w:before="7" w:line="100" w:lineRule="exact"/>
        <w:jc w:val="left"/>
        <w:rPr>
          <w:rFonts w:ascii="宋体" w:hAnsi="宋体" w:cs="MingLiU"/>
          <w:snapToGrid w:val="0"/>
          <w:kern w:val="0"/>
          <w:sz w:val="10"/>
          <w:szCs w:val="10"/>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36"/>
          <w:lang w:eastAsia="zh-CN"/>
        </w:rPr>
        <w:t>锦州</w:t>
      </w:r>
      <w:r>
        <w:rPr>
          <w:rFonts w:ascii="宋体" w:hAnsi="宋体" w:cs="宋体"/>
          <w:b/>
          <w:bCs/>
          <w:kern w:val="0"/>
          <w:sz w:val="36"/>
        </w:rPr>
        <w:t>市建设工程中标通知书</w:t>
      </w:r>
    </w:p>
    <w:p>
      <w:pPr>
        <w:spacing w:line="360" w:lineRule="auto"/>
        <w:rPr>
          <w:rFonts w:hint="eastAsia" w:ascii="宋体" w:hAnsi="宋体" w:cs="宋体"/>
          <w:b/>
          <w:bCs/>
          <w:kern w:val="0"/>
          <w:sz w:val="24"/>
          <w:u w:val="single"/>
        </w:rPr>
      </w:pPr>
      <w:r>
        <w:rPr>
          <w:rFonts w:hint="eastAsia" w:ascii="宋体" w:hAnsi="宋体" w:cs="宋体"/>
          <w:kern w:val="0"/>
          <w:sz w:val="24"/>
        </w:rPr>
        <w:t xml:space="preserve"> </w:t>
      </w:r>
      <w:r>
        <w:rPr>
          <w:rFonts w:hint="eastAsia" w:ascii="宋体" w:hAnsi="宋体" w:cs="宋体"/>
          <w:b/>
          <w:bCs/>
          <w:kern w:val="0"/>
          <w:sz w:val="24"/>
          <w:u w:val="single"/>
        </w:rPr>
        <w:t xml:space="preserve">       </w:t>
      </w:r>
      <w:r>
        <w:rPr>
          <w:rFonts w:hint="eastAsia" w:ascii="宋体" w:hAnsi="宋体" w:cs="宋体"/>
          <w:kern w:val="0"/>
          <w:sz w:val="24"/>
          <w:u w:val="single"/>
        </w:rPr>
        <w:t>中标单位</w:t>
      </w:r>
      <w:r>
        <w:rPr>
          <w:rFonts w:hint="eastAsia" w:ascii="宋体" w:hAnsi="宋体" w:cs="宋体"/>
          <w:b/>
          <w:bCs/>
          <w:kern w:val="0"/>
          <w:sz w:val="24"/>
          <w:u w:val="single"/>
        </w:rPr>
        <w:t xml:space="preserve">               </w:t>
      </w:r>
      <w:r>
        <w:rPr>
          <w:rFonts w:hint="eastAsia" w:ascii="宋体" w:hAnsi="宋体" w:cs="宋体"/>
          <w:b/>
          <w:bCs/>
          <w:kern w:val="0"/>
          <w:sz w:val="24"/>
        </w:rPr>
        <w:t xml:space="preserve"> ：</w:t>
      </w:r>
    </w:p>
    <w:p>
      <w:pPr>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我单位拟建的 </w:t>
      </w:r>
      <w:r>
        <w:rPr>
          <w:rFonts w:hint="eastAsia" w:ascii="宋体" w:hAnsi="宋体" w:cs="宋体"/>
          <w:b/>
          <w:bCs/>
          <w:kern w:val="0"/>
          <w:sz w:val="24"/>
          <w:u w:val="single"/>
        </w:rPr>
        <w:t xml:space="preserve">          </w:t>
      </w:r>
      <w:r>
        <w:rPr>
          <w:rFonts w:hint="eastAsia" w:ascii="宋体" w:hAnsi="宋体" w:cs="宋体"/>
          <w:kern w:val="0"/>
          <w:sz w:val="24"/>
        </w:rPr>
        <w:t>于</w:t>
      </w:r>
      <w:r>
        <w:rPr>
          <w:rFonts w:hint="eastAsia" w:ascii="宋体" w:hAnsi="宋体" w:cs="宋体"/>
          <w:b/>
          <w:bCs/>
          <w:kern w:val="0"/>
          <w:sz w:val="24"/>
          <w:u w:val="single"/>
        </w:rPr>
        <w:t xml:space="preserve">    </w:t>
      </w:r>
      <w:r>
        <w:rPr>
          <w:rFonts w:hint="eastAsia" w:ascii="宋体" w:hAnsi="宋体" w:cs="宋体"/>
          <w:kern w:val="0"/>
          <w:sz w:val="24"/>
        </w:rPr>
        <w:t>年</w:t>
      </w:r>
      <w:r>
        <w:rPr>
          <w:rFonts w:hint="eastAsia" w:ascii="宋体" w:hAnsi="宋体" w:cs="宋体"/>
          <w:b/>
          <w:bCs/>
          <w:kern w:val="0"/>
          <w:sz w:val="24"/>
          <w:u w:val="single"/>
        </w:rPr>
        <w:t xml:space="preserve">  </w:t>
      </w:r>
      <w:r>
        <w:rPr>
          <w:rFonts w:hint="eastAsia" w:ascii="宋体" w:hAnsi="宋体" w:cs="宋体"/>
          <w:kern w:val="0"/>
          <w:sz w:val="24"/>
        </w:rPr>
        <w:t>月</w:t>
      </w:r>
      <w:r>
        <w:rPr>
          <w:rFonts w:hint="eastAsia" w:ascii="宋体" w:hAnsi="宋体" w:cs="宋体"/>
          <w:b/>
          <w:bCs/>
          <w:kern w:val="0"/>
          <w:sz w:val="24"/>
        </w:rPr>
        <w:t xml:space="preserve"> </w:t>
      </w:r>
      <w:r>
        <w:rPr>
          <w:rFonts w:hint="eastAsia" w:ascii="宋体" w:hAnsi="宋体" w:cs="宋体"/>
          <w:b/>
          <w:bCs/>
          <w:kern w:val="0"/>
          <w:sz w:val="24"/>
          <w:u w:val="single"/>
        </w:rPr>
        <w:t xml:space="preserve">   </w:t>
      </w:r>
      <w:r>
        <w:rPr>
          <w:rFonts w:hint="eastAsia" w:ascii="宋体" w:hAnsi="宋体" w:cs="宋体"/>
          <w:kern w:val="0"/>
          <w:sz w:val="24"/>
        </w:rPr>
        <w:t>日开标，经</w:t>
      </w:r>
      <w:r>
        <w:rPr>
          <w:rFonts w:hint="eastAsia" w:ascii="宋体" w:hAnsi="宋体" w:cs="宋体"/>
          <w:kern w:val="0"/>
          <w:sz w:val="24"/>
          <w:lang w:eastAsia="zh-CN"/>
        </w:rPr>
        <w:t>议标</w:t>
      </w:r>
      <w:r>
        <w:rPr>
          <w:rFonts w:hint="eastAsia" w:ascii="宋体" w:hAnsi="宋体" w:cs="宋体"/>
          <w:kern w:val="0"/>
          <w:sz w:val="24"/>
        </w:rPr>
        <w:t>委员会评定，确定你单位为中标人，中标额为</w:t>
      </w:r>
      <w:r>
        <w:rPr>
          <w:rFonts w:hint="eastAsia" w:ascii="宋体" w:hAnsi="宋体" w:cs="宋体"/>
          <w:b/>
          <w:bCs/>
          <w:kern w:val="0"/>
          <w:sz w:val="24"/>
          <w:u w:val="single"/>
        </w:rPr>
        <w:t xml:space="preserve">￥   </w:t>
      </w:r>
      <w:r>
        <w:rPr>
          <w:rFonts w:hint="eastAsia" w:ascii="宋体" w:hAnsi="宋体" w:cs="宋体"/>
          <w:kern w:val="0"/>
          <w:sz w:val="24"/>
        </w:rPr>
        <w:t>元(其中含安全文明施工费</w:t>
      </w:r>
      <w:r>
        <w:rPr>
          <w:rFonts w:hint="eastAsia" w:ascii="宋体" w:hAnsi="宋体" w:cs="宋体"/>
          <w:b/>
          <w:bCs/>
          <w:kern w:val="0"/>
          <w:sz w:val="24"/>
          <w:u w:val="single"/>
        </w:rPr>
        <w:t xml:space="preserve">￥    </w:t>
      </w:r>
      <w:r>
        <w:rPr>
          <w:rFonts w:hint="eastAsia" w:ascii="宋体" w:hAnsi="宋体" w:cs="宋体"/>
          <w:kern w:val="0"/>
          <w:sz w:val="24"/>
        </w:rPr>
        <w:t>元)。中标工程范围：</w:t>
      </w:r>
      <w:r>
        <w:rPr>
          <w:rFonts w:hint="eastAsia" w:ascii="宋体" w:hAnsi="宋体" w:cs="宋体"/>
          <w:b/>
          <w:bCs/>
          <w:kern w:val="0"/>
          <w:sz w:val="24"/>
          <w:u w:val="single"/>
        </w:rPr>
        <w:t xml:space="preserve">     </w:t>
      </w:r>
      <w:r>
        <w:rPr>
          <w:rFonts w:hint="eastAsia" w:ascii="宋体" w:hAnsi="宋体" w:cs="宋体"/>
          <w:kern w:val="0"/>
          <w:sz w:val="24"/>
        </w:rPr>
        <w:t>，工程规模为</w:t>
      </w:r>
      <w:r>
        <w:rPr>
          <w:rFonts w:hint="eastAsia" w:ascii="宋体" w:hAnsi="宋体" w:cs="宋体"/>
          <w:b/>
          <w:bCs/>
          <w:kern w:val="0"/>
          <w:sz w:val="24"/>
          <w:u w:val="single"/>
        </w:rPr>
        <w:t xml:space="preserve">      </w:t>
      </w:r>
      <w:r>
        <w:rPr>
          <w:rFonts w:hint="eastAsia" w:ascii="宋体" w:hAnsi="宋体" w:cs="宋体"/>
          <w:kern w:val="0"/>
          <w:sz w:val="24"/>
        </w:rPr>
        <w:t>，中标工期</w:t>
      </w:r>
      <w:r>
        <w:rPr>
          <w:rFonts w:hint="eastAsia" w:ascii="宋体" w:hAnsi="宋体" w:cs="宋体"/>
          <w:b/>
          <w:bCs/>
          <w:kern w:val="0"/>
          <w:sz w:val="24"/>
          <w:u w:val="single"/>
        </w:rPr>
        <w:t xml:space="preserve">   </w:t>
      </w:r>
      <w:r>
        <w:rPr>
          <w:rFonts w:hint="eastAsia" w:ascii="宋体" w:hAnsi="宋体" w:cs="宋体"/>
          <w:kern w:val="0"/>
          <w:sz w:val="24"/>
        </w:rPr>
        <w:t>日历天，工程质量达到国家施工验收规范标准。 项目经理由</w:t>
      </w:r>
      <w:r>
        <w:rPr>
          <w:rFonts w:hint="eastAsia" w:ascii="宋体" w:hAnsi="宋体" w:cs="宋体"/>
          <w:b/>
          <w:bCs/>
          <w:kern w:val="0"/>
          <w:sz w:val="24"/>
          <w:u w:val="single"/>
        </w:rPr>
        <w:t xml:space="preserve">     </w:t>
      </w:r>
      <w:r>
        <w:rPr>
          <w:rFonts w:hint="eastAsia" w:ascii="宋体" w:hAnsi="宋体" w:cs="宋体"/>
          <w:kern w:val="0"/>
          <w:sz w:val="24"/>
        </w:rPr>
        <w:t>担任。</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你单位收到中标通知书后，在</w:t>
      </w:r>
      <w:r>
        <w:rPr>
          <w:rFonts w:hint="eastAsia" w:ascii="宋体" w:hAnsi="宋体" w:cs="宋体"/>
          <w:b/>
          <w:bCs/>
          <w:kern w:val="0"/>
          <w:sz w:val="24"/>
          <w:u w:val="single"/>
        </w:rPr>
        <w:t xml:space="preserve">    </w:t>
      </w:r>
      <w:r>
        <w:rPr>
          <w:rFonts w:hint="eastAsia" w:ascii="宋体" w:hAnsi="宋体" w:cs="宋体"/>
          <w:kern w:val="0"/>
          <w:sz w:val="24"/>
        </w:rPr>
        <w:t>日内到我公司签订承发包合同。</w:t>
      </w:r>
    </w:p>
    <w:p>
      <w:pPr>
        <w:spacing w:line="360" w:lineRule="auto"/>
        <w:rPr>
          <w:rFonts w:hint="eastAsia" w:ascii="宋体" w:hAnsi="宋体" w:cs="宋体"/>
          <w:kern w:val="0"/>
          <w:sz w:val="24"/>
        </w:rPr>
      </w:pPr>
      <w:r>
        <w:rPr>
          <w:rFonts w:hint="eastAsia" w:ascii="宋体" w:hAnsi="宋体" w:cs="宋体"/>
          <w:kern w:val="0"/>
          <w:sz w:val="24"/>
        </w:rPr>
        <w:t xml:space="preserve">     特此通知。</w:t>
      </w:r>
    </w:p>
    <w:p>
      <w:pPr>
        <w:spacing w:line="360" w:lineRule="auto"/>
        <w:rPr>
          <w:rFonts w:hint="eastAsia" w:ascii="宋体" w:hAnsi="宋体" w:cs="宋体"/>
          <w:kern w:val="0"/>
          <w:sz w:val="24"/>
        </w:rPr>
      </w:pPr>
      <w:r>
        <w:rPr>
          <w:rFonts w:hint="eastAsia" w:ascii="宋体" w:hAnsi="宋体" w:cs="宋体"/>
          <w:kern w:val="0"/>
          <w:sz w:val="24"/>
        </w:rPr>
        <w:t xml:space="preserve">              </w:t>
      </w:r>
    </w:p>
    <w:p>
      <w:pPr>
        <w:spacing w:line="360" w:lineRule="auto"/>
        <w:rPr>
          <w:rFonts w:hint="eastAsia" w:ascii="宋体" w:hAnsi="宋体" w:cs="宋体"/>
          <w:kern w:val="0"/>
          <w:sz w:val="24"/>
        </w:rPr>
      </w:pPr>
      <w:r>
        <w:rPr>
          <w:rFonts w:hint="eastAsia" w:ascii="宋体" w:hAnsi="宋体" w:cs="宋体"/>
          <w:kern w:val="0"/>
          <w:sz w:val="24"/>
        </w:rPr>
        <w:t xml:space="preserve">               招标人:</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MingLiU"/>
          <w:snapToGrid w:val="0"/>
          <w:kern w:val="0"/>
          <w:szCs w:val="21"/>
        </w:rPr>
        <w:t>盖单位章</w:t>
      </w:r>
      <w:r>
        <w:rPr>
          <w:rFonts w:hint="eastAsia"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 xml:space="preserve">               法定代表人:</w:t>
      </w:r>
      <w:r>
        <w:rPr>
          <w:rFonts w:hint="eastAsia" w:ascii="宋体" w:hAnsi="宋体" w:cs="宋体"/>
          <w:kern w:val="0"/>
          <w:sz w:val="24"/>
          <w:u w:val="single"/>
        </w:rPr>
        <w:t xml:space="preserve">                      </w:t>
      </w:r>
      <w:r>
        <w:rPr>
          <w:rFonts w:hint="eastAsia" w:ascii="宋体" w:hAnsi="宋体" w:cs="宋体"/>
          <w:kern w:val="0"/>
          <w:sz w:val="24"/>
        </w:rPr>
        <w:t>(签字)</w:t>
      </w:r>
    </w:p>
    <w:p>
      <w:pPr>
        <w:spacing w:line="360" w:lineRule="auto"/>
        <w:rPr>
          <w:rFonts w:hint="eastAsia" w:ascii="宋体" w:hAnsi="宋体" w:cs="宋体"/>
          <w:kern w:val="0"/>
          <w:sz w:val="24"/>
          <w:u w:val="single"/>
        </w:rPr>
      </w:pPr>
      <w:r>
        <w:rPr>
          <w:rFonts w:hint="eastAsia" w:ascii="宋体" w:hAnsi="宋体" w:cs="宋体"/>
          <w:kern w:val="0"/>
          <w:sz w:val="24"/>
        </w:rPr>
        <w:t xml:space="preserve">               联系人:</w:t>
      </w:r>
      <w:r>
        <w:rPr>
          <w:rFonts w:hint="eastAsia" w:ascii="宋体" w:hAnsi="宋体" w:cs="宋体"/>
          <w:kern w:val="0"/>
          <w:sz w:val="24"/>
          <w:u w:val="single"/>
        </w:rPr>
        <w:t xml:space="preserve">                          </w:t>
      </w:r>
    </w:p>
    <w:p>
      <w:pPr>
        <w:spacing w:line="360" w:lineRule="auto"/>
        <w:rPr>
          <w:rFonts w:hint="eastAsia" w:ascii="宋体" w:hAnsi="宋体" w:cs="宋体"/>
          <w:kern w:val="0"/>
          <w:sz w:val="24"/>
        </w:rPr>
      </w:pPr>
      <w:r>
        <w:rPr>
          <w:rFonts w:hint="eastAsia" w:ascii="宋体" w:hAnsi="宋体" w:cs="宋体"/>
          <w:kern w:val="0"/>
          <w:sz w:val="24"/>
        </w:rPr>
        <w:t xml:space="preserve">               联系电话:</w:t>
      </w:r>
      <w:r>
        <w:rPr>
          <w:rFonts w:hint="eastAsia" w:ascii="宋体" w:hAnsi="宋体" w:cs="宋体"/>
          <w:kern w:val="0"/>
          <w:sz w:val="24"/>
          <w:u w:val="single"/>
        </w:rPr>
        <w:t xml:space="preserve">                        </w:t>
      </w:r>
    </w:p>
    <w:p>
      <w:pPr>
        <w:spacing w:line="360" w:lineRule="auto"/>
        <w:rPr>
          <w:rFonts w:hint="eastAsia" w:ascii="宋体" w:hAnsi="宋体" w:cs="宋体"/>
          <w:kern w:val="0"/>
          <w:sz w:val="24"/>
        </w:rPr>
      </w:pPr>
    </w:p>
    <w:p>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kern w:val="0"/>
          <w:sz w:val="24"/>
        </w:rPr>
        <w:t xml:space="preserve">                   签发日期: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autoSpaceDE w:val="0"/>
        <w:autoSpaceDN w:val="0"/>
        <w:adjustRightInd w:val="0"/>
        <w:snapToGrid w:val="0"/>
        <w:spacing w:line="360" w:lineRule="auto"/>
        <w:jc w:val="left"/>
        <w:rPr>
          <w:rFonts w:hint="eastAsia" w:ascii="宋体" w:hAnsi="宋体" w:cs="宋体"/>
          <w:kern w:val="0"/>
          <w:sz w:val="24"/>
        </w:rPr>
      </w:pPr>
    </w:p>
    <w:p>
      <w:pPr>
        <w:autoSpaceDE w:val="0"/>
        <w:autoSpaceDN w:val="0"/>
        <w:adjustRightInd w:val="0"/>
        <w:snapToGrid w:val="0"/>
        <w:spacing w:line="360" w:lineRule="auto"/>
        <w:jc w:val="left"/>
        <w:rPr>
          <w:rFonts w:hint="eastAsia" w:ascii="宋体" w:hAnsi="宋体" w:cs="宋体"/>
          <w:kern w:val="0"/>
          <w:sz w:val="24"/>
        </w:rPr>
      </w:pPr>
      <w:r>
        <w:rPr>
          <w:rFonts w:hint="eastAsia" w:ascii="宋体" w:hAnsi="宋体" w:cs="宋体"/>
          <w:kern w:val="0"/>
          <w:sz w:val="24"/>
        </w:rPr>
        <w:t>注：中标通知书具体以相关部门规定格式为准。</w:t>
      </w:r>
    </w:p>
    <w:p>
      <w:pPr>
        <w:autoSpaceDE w:val="0"/>
        <w:autoSpaceDN w:val="0"/>
        <w:adjustRightInd w:val="0"/>
        <w:snapToGrid w:val="0"/>
        <w:spacing w:line="360" w:lineRule="auto"/>
        <w:jc w:val="left"/>
        <w:rPr>
          <w:rFonts w:hint="eastAsia" w:ascii="宋体" w:hAnsi="宋体" w:cs="宋体"/>
          <w:kern w:val="0"/>
          <w:sz w:val="24"/>
        </w:rPr>
      </w:pPr>
    </w:p>
    <w:p>
      <w:pPr>
        <w:autoSpaceDE w:val="0"/>
        <w:autoSpaceDN w:val="0"/>
        <w:adjustRightInd w:val="0"/>
        <w:snapToGrid w:val="0"/>
        <w:spacing w:line="360" w:lineRule="auto"/>
        <w:jc w:val="left"/>
        <w:rPr>
          <w:rFonts w:hint="eastAsia" w:ascii="宋体" w:hAnsi="宋体" w:cs="宋体"/>
          <w:kern w:val="0"/>
          <w:sz w:val="24"/>
        </w:rPr>
      </w:pPr>
    </w:p>
    <w:p>
      <w:pPr>
        <w:autoSpaceDE w:val="0"/>
        <w:autoSpaceDN w:val="0"/>
        <w:adjustRightInd w:val="0"/>
        <w:snapToGrid w:val="0"/>
        <w:spacing w:line="360" w:lineRule="auto"/>
        <w:jc w:val="left"/>
        <w:rPr>
          <w:rFonts w:hint="eastAsia" w:ascii="宋体" w:hAnsi="宋体" w:cs="宋体"/>
          <w:kern w:val="0"/>
          <w:sz w:val="24"/>
        </w:rPr>
      </w:pPr>
    </w:p>
    <w:p>
      <w:pPr>
        <w:autoSpaceDE w:val="0"/>
        <w:autoSpaceDN w:val="0"/>
        <w:adjustRightInd w:val="0"/>
        <w:snapToGrid w:val="0"/>
        <w:spacing w:line="360" w:lineRule="auto"/>
        <w:jc w:val="left"/>
        <w:rPr>
          <w:rFonts w:hint="eastAsia" w:ascii="宋体" w:hAnsi="宋体" w:cs="宋体"/>
          <w:kern w:val="0"/>
          <w:sz w:val="24"/>
        </w:rPr>
      </w:pPr>
    </w:p>
    <w:p>
      <w:pPr>
        <w:autoSpaceDE w:val="0"/>
        <w:autoSpaceDN w:val="0"/>
        <w:adjustRightInd w:val="0"/>
        <w:snapToGrid w:val="0"/>
        <w:spacing w:line="360" w:lineRule="auto"/>
        <w:jc w:val="left"/>
        <w:rPr>
          <w:rFonts w:hint="eastAsia" w:ascii="宋体" w:hAnsi="宋体" w:cs="宋体"/>
          <w:kern w:val="0"/>
          <w:sz w:val="24"/>
        </w:rPr>
      </w:pPr>
    </w:p>
    <w:p>
      <w:pPr>
        <w:autoSpaceDE w:val="0"/>
        <w:autoSpaceDN w:val="0"/>
        <w:adjustRightInd w:val="0"/>
        <w:snapToGrid w:val="0"/>
        <w:spacing w:line="360" w:lineRule="auto"/>
        <w:jc w:val="left"/>
        <w:rPr>
          <w:rFonts w:hint="eastAsia" w:ascii="宋体" w:hAnsi="宋体" w:cs="宋体"/>
          <w:kern w:val="0"/>
          <w:sz w:val="24"/>
        </w:rPr>
      </w:pPr>
    </w:p>
    <w:p>
      <w:pPr>
        <w:autoSpaceDE w:val="0"/>
        <w:autoSpaceDN w:val="0"/>
        <w:adjustRightInd w:val="0"/>
        <w:snapToGrid w:val="0"/>
        <w:spacing w:line="360" w:lineRule="auto"/>
        <w:jc w:val="left"/>
        <w:rPr>
          <w:rFonts w:hint="eastAsia" w:ascii="宋体" w:hAnsi="宋体" w:cs="宋体"/>
          <w:kern w:val="0"/>
          <w:sz w:val="24"/>
        </w:rPr>
      </w:pPr>
    </w:p>
    <w:p>
      <w:pPr>
        <w:autoSpaceDE w:val="0"/>
        <w:autoSpaceDN w:val="0"/>
        <w:adjustRightInd w:val="0"/>
        <w:snapToGrid w:val="0"/>
        <w:spacing w:line="360" w:lineRule="auto"/>
        <w:jc w:val="left"/>
        <w:rPr>
          <w:rFonts w:hint="eastAsia" w:ascii="宋体" w:hAnsi="宋体" w:cs="宋体"/>
          <w:kern w:val="0"/>
          <w:sz w:val="24"/>
        </w:rPr>
      </w:pPr>
    </w:p>
    <w:p>
      <w:pPr>
        <w:autoSpaceDE w:val="0"/>
        <w:autoSpaceDN w:val="0"/>
        <w:adjustRightInd w:val="0"/>
        <w:snapToGrid w:val="0"/>
        <w:spacing w:line="360" w:lineRule="auto"/>
        <w:jc w:val="left"/>
        <w:rPr>
          <w:rFonts w:hint="eastAsia" w:ascii="宋体" w:hAnsi="宋体" w:cs="宋体"/>
          <w:kern w:val="0"/>
          <w:sz w:val="24"/>
        </w:rPr>
      </w:pPr>
    </w:p>
    <w:p>
      <w:pPr>
        <w:pStyle w:val="2"/>
        <w:spacing w:before="120" w:after="120" w:line="360" w:lineRule="auto"/>
        <w:jc w:val="center"/>
        <w:rPr>
          <w:rFonts w:hint="eastAsia" w:ascii="宋体" w:hAnsi="宋体"/>
        </w:rPr>
      </w:pPr>
      <w:bookmarkStart w:id="567" w:name="招标文件03章02评标办法综合评估法00"/>
      <w:bookmarkEnd w:id="567"/>
      <w:bookmarkStart w:id="568" w:name="招标文件03章02评标办法综合评估法"/>
      <w:bookmarkEnd w:id="568"/>
      <w:bookmarkStart w:id="569" w:name="_Toc287607810"/>
      <w:bookmarkStart w:id="570" w:name="_Toc287620749"/>
      <w:bookmarkStart w:id="571" w:name="_Toc515377545"/>
      <w:bookmarkStart w:id="572" w:name="_Toc2880"/>
      <w:r>
        <w:rPr>
          <w:rFonts w:hint="eastAsia" w:ascii="宋体" w:hAnsi="宋体"/>
        </w:rPr>
        <w:t xml:space="preserve">第三章 </w:t>
      </w:r>
      <w:r>
        <w:rPr>
          <w:rFonts w:hint="eastAsia" w:ascii="宋体" w:hAnsi="宋体"/>
          <w:lang w:eastAsia="zh-CN"/>
        </w:rPr>
        <w:t>议标</w:t>
      </w:r>
      <w:r>
        <w:rPr>
          <w:rFonts w:hint="eastAsia" w:ascii="宋体" w:hAnsi="宋体"/>
        </w:rPr>
        <w:t>办法(</w:t>
      </w:r>
      <w:r>
        <w:rPr>
          <w:rFonts w:hint="eastAsia" w:ascii="宋体" w:hAnsi="宋体"/>
          <w:kern w:val="0"/>
        </w:rPr>
        <w:t>综合评估法</w:t>
      </w:r>
      <w:r>
        <w:rPr>
          <w:rFonts w:hint="eastAsia" w:ascii="宋体" w:hAnsi="宋体"/>
        </w:rPr>
        <w:t>)</w:t>
      </w:r>
      <w:bookmarkEnd w:id="569"/>
      <w:bookmarkEnd w:id="570"/>
      <w:bookmarkEnd w:id="571"/>
      <w:bookmarkEnd w:id="572"/>
    </w:p>
    <w:p>
      <w:pPr>
        <w:pStyle w:val="3"/>
        <w:rPr>
          <w:rFonts w:hint="eastAsia" w:ascii="宋体" w:hAnsi="宋体"/>
        </w:rPr>
      </w:pPr>
      <w:bookmarkStart w:id="573" w:name="_Toc277082617"/>
      <w:bookmarkStart w:id="574" w:name="_Toc387060719"/>
      <w:bookmarkStart w:id="575" w:name="_Toc224103383"/>
      <w:bookmarkStart w:id="576" w:name="_Toc287620750"/>
      <w:bookmarkStart w:id="577" w:name="_Toc464654531"/>
      <w:bookmarkStart w:id="578" w:name="_Toc287607811"/>
      <w:bookmarkStart w:id="579" w:name="_Toc26736"/>
      <w:bookmarkStart w:id="580" w:name="_Toc287620793"/>
      <w:bookmarkStart w:id="581" w:name="_Toc287607854"/>
      <w:r>
        <w:rPr>
          <w:rFonts w:hint="eastAsia" w:ascii="宋体" w:hAnsi="宋体"/>
          <w:lang w:eastAsia="zh-CN"/>
        </w:rPr>
        <w:t>议标</w:t>
      </w:r>
      <w:r>
        <w:rPr>
          <w:rFonts w:hint="eastAsia" w:ascii="宋体" w:hAnsi="宋体"/>
        </w:rPr>
        <w:t>办法前附表</w:t>
      </w:r>
      <w:bookmarkEnd w:id="573"/>
      <w:bookmarkEnd w:id="574"/>
      <w:bookmarkEnd w:id="575"/>
      <w:bookmarkEnd w:id="576"/>
      <w:bookmarkEnd w:id="577"/>
      <w:bookmarkEnd w:id="578"/>
      <w:bookmarkEnd w:id="579"/>
    </w:p>
    <w:tbl>
      <w:tblPr>
        <w:tblStyle w:val="45"/>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827"/>
        <w:gridCol w:w="1984"/>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1748" w:type="dxa"/>
            <w:gridSpan w:val="2"/>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条款号</w:t>
            </w:r>
          </w:p>
        </w:tc>
        <w:tc>
          <w:tcPr>
            <w:tcW w:w="198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评审因素</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921" w:type="dxa"/>
            <w:vMerge w:val="restart"/>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r>
              <w:rPr>
                <w:rFonts w:hint="eastAsia" w:ascii="宋体" w:hAnsi="宋体" w:cs="Times New Roman"/>
                <w:szCs w:val="21"/>
              </w:rPr>
              <w:t>2.1.1</w:t>
            </w:r>
          </w:p>
        </w:tc>
        <w:tc>
          <w:tcPr>
            <w:tcW w:w="827" w:type="dxa"/>
            <w:vMerge w:val="restart"/>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r>
              <w:rPr>
                <w:rFonts w:hint="eastAsia" w:ascii="宋体" w:hAnsi="宋体" w:cs="Times New Roman"/>
                <w:szCs w:val="21"/>
              </w:rPr>
              <w:t>形式评审</w:t>
            </w:r>
          </w:p>
        </w:tc>
        <w:tc>
          <w:tcPr>
            <w:tcW w:w="198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投标人名称</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投标函签字盖章</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有法定代表人或委托代理人签字、加盖单位公章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投标文件格式</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符合“投标文件格式”的要求，字迹清晰可辨。</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1.投标函附录的所有数据均符合招标文件的规定；</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2.投标文件附表齐全完整，内容均按规定填写；</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3.按规定提供了拟投入的主要人员的证件复印件，证件清晰可辨、有效；</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4.投标文件的编制符合第二章3.7款的规定。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报价唯一</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投标文件的签署</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投标文件上法定代表人或委托代理人的签字或</w:t>
            </w:r>
            <w:r>
              <w:rPr>
                <w:rFonts w:hint="default" w:ascii="宋体" w:hAnsi="宋体" w:cs="Times New Roman"/>
                <w:szCs w:val="21"/>
              </w:rPr>
              <w:t>盖章</w:t>
            </w:r>
            <w:r>
              <w:rPr>
                <w:rFonts w:hint="eastAsia" w:ascii="宋体" w:hAnsi="宋体" w:cs="Times New Roman"/>
                <w:szCs w:val="21"/>
              </w:rPr>
              <w:t>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委托代理人</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restart"/>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r>
              <w:rPr>
                <w:rFonts w:hint="eastAsia" w:ascii="宋体" w:hAnsi="宋体" w:cs="Times New Roman"/>
                <w:szCs w:val="21"/>
              </w:rPr>
              <w:t>2.1.2</w:t>
            </w:r>
          </w:p>
        </w:tc>
        <w:tc>
          <w:tcPr>
            <w:tcW w:w="827" w:type="dxa"/>
            <w:vMerge w:val="restart"/>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r>
              <w:rPr>
                <w:rFonts w:hint="eastAsia" w:ascii="宋体" w:hAnsi="宋体" w:cs="Times New Roman"/>
                <w:szCs w:val="21"/>
              </w:rPr>
              <w:t>资格评审</w:t>
            </w: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center"/>
              <w:rPr>
                <w:rFonts w:hint="eastAsia" w:ascii="宋体" w:hAnsi="宋体" w:cs="Times New Roman"/>
                <w:szCs w:val="21"/>
              </w:rPr>
            </w:pPr>
            <w:r>
              <w:rPr>
                <w:rFonts w:hint="eastAsia" w:ascii="宋体" w:hAnsi="宋体" w:cs="Times New Roman"/>
                <w:szCs w:val="21"/>
              </w:rPr>
              <w:t>营业执照</w:t>
            </w:r>
          </w:p>
        </w:tc>
        <w:tc>
          <w:tcPr>
            <w:tcW w:w="5829"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rPr>
            </w:pPr>
            <w:r>
              <w:rPr>
                <w:rFonts w:hint="eastAsia" w:ascii="宋体" w:hAnsi="宋体" w:cs="宋体"/>
                <w:kern w:val="0"/>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center"/>
              <w:rPr>
                <w:rFonts w:hint="eastAsia" w:ascii="宋体" w:hAnsi="宋体" w:cs="Times New Roman"/>
                <w:szCs w:val="21"/>
              </w:rPr>
            </w:pPr>
            <w:r>
              <w:rPr>
                <w:rFonts w:hint="eastAsia" w:ascii="宋体" w:hAnsi="宋体" w:cs="Times New Roman"/>
                <w:szCs w:val="21"/>
              </w:rPr>
              <w:t>资质等级</w:t>
            </w:r>
          </w:p>
        </w:tc>
        <w:tc>
          <w:tcPr>
            <w:tcW w:w="5829" w:type="dxa"/>
            <w:vAlign w:val="center"/>
          </w:tcPr>
          <w:p>
            <w:pPr>
              <w:keepNext w:val="0"/>
              <w:keepLines w:val="0"/>
              <w:suppressLineNumbers w:val="0"/>
              <w:autoSpaceDE w:val="0"/>
              <w:autoSpaceDN w:val="0"/>
              <w:adjustRightInd w:val="0"/>
              <w:spacing w:before="0" w:beforeAutospacing="0" w:after="0" w:afterAutospacing="0" w:line="400" w:lineRule="exact"/>
              <w:ind w:left="0" w:right="-20" w:firstLine="420" w:firstLineChars="200"/>
              <w:rPr>
                <w:rFonts w:hint="eastAsia" w:ascii="宋体" w:hAnsi="宋体" w:cs="宋体"/>
                <w:kern w:val="0"/>
              </w:rPr>
            </w:pPr>
            <w:r>
              <w:rPr>
                <w:rFonts w:hint="eastAsia" w:ascii="宋体" w:hAnsi="宋体" w:cs="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center"/>
              <w:rPr>
                <w:rFonts w:hint="eastAsia" w:ascii="宋体" w:hAnsi="宋体" w:cs="Times New Roman"/>
                <w:szCs w:val="21"/>
              </w:rPr>
            </w:pPr>
            <w:r>
              <w:rPr>
                <w:rFonts w:hint="eastAsia" w:ascii="宋体" w:hAnsi="宋体" w:cs="Times New Roman"/>
                <w:szCs w:val="21"/>
              </w:rPr>
              <w:t>安全生产条件</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具备建设行政主管部门颁发的有效的安全生产许可证，企业负责人、拟担任该项目经理和专职安全生产管理人员（即“三类人员”）具备建设行政主管部门颁发的相应的安全生产考核合格证书且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财务状况</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类似项目业绩</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投标截止日投标资格情况</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项目经理资格</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其它要求</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restart"/>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r>
              <w:rPr>
                <w:rFonts w:hint="eastAsia" w:ascii="宋体" w:hAnsi="宋体" w:cs="Times New Roman"/>
                <w:szCs w:val="21"/>
              </w:rPr>
              <w:t>2.1.3</w:t>
            </w:r>
          </w:p>
        </w:tc>
        <w:tc>
          <w:tcPr>
            <w:tcW w:w="827" w:type="dxa"/>
            <w:vMerge w:val="restart"/>
            <w:vAlign w:val="center"/>
          </w:tcPr>
          <w:p>
            <w:pPr>
              <w:keepNext w:val="0"/>
              <w:keepLines w:val="0"/>
              <w:suppressLineNumbers w:val="0"/>
              <w:spacing w:before="0" w:beforeAutospacing="0" w:after="0" w:afterAutospacing="0" w:line="400" w:lineRule="exact"/>
              <w:ind w:left="0" w:right="0"/>
              <w:rPr>
                <w:rFonts w:hint="eastAsia" w:ascii="宋体" w:hAnsi="宋体" w:cs="Times New Roman"/>
                <w:szCs w:val="21"/>
              </w:rPr>
            </w:pPr>
            <w:r>
              <w:rPr>
                <w:rFonts w:hint="eastAsia" w:ascii="宋体" w:hAnsi="宋体" w:cs="Times New Roman"/>
                <w:szCs w:val="21"/>
              </w:rPr>
              <w:t>响应性评审</w:t>
            </w: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投标报价</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投标报价不得高于招标人公布的最高限价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投标内容</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工期</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工程质量</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投标有效期</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投标保证金</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符合第二章投标人须知前附表第3.4项规定，并符合下列要求：</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rPr>
              <w:tab/>
            </w:r>
            <w:r>
              <w:rPr>
                <w:rFonts w:hint="eastAsia" w:ascii="宋体" w:hAnsi="宋体" w:cs="Times New Roman"/>
                <w:szCs w:val="21"/>
              </w:rPr>
              <w:t>投标保证金为无条件担保；</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2．</w:t>
            </w:r>
            <w:r>
              <w:rPr>
                <w:rFonts w:hint="eastAsia" w:ascii="宋体" w:hAnsi="宋体" w:cs="Times New Roman"/>
                <w:szCs w:val="21"/>
              </w:rPr>
              <w:tab/>
            </w:r>
            <w:r>
              <w:rPr>
                <w:rFonts w:hint="eastAsia" w:ascii="宋体" w:hAnsi="宋体" w:cs="Times New Roman"/>
                <w:szCs w:val="21"/>
              </w:rPr>
              <w:t>投标保证金的受益人名称与招标人规定的受益人一致；</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3．</w:t>
            </w:r>
            <w:r>
              <w:rPr>
                <w:rFonts w:hint="eastAsia" w:ascii="宋体" w:hAnsi="宋体" w:cs="Times New Roman"/>
                <w:szCs w:val="21"/>
              </w:rPr>
              <w:tab/>
            </w:r>
            <w:r>
              <w:rPr>
                <w:rFonts w:hint="eastAsia" w:ascii="宋体" w:hAnsi="宋体" w:cs="Times New Roman"/>
                <w:szCs w:val="21"/>
              </w:rPr>
              <w:t>投标保证金的金额符合招标文件规定的金额；</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4．</w:t>
            </w:r>
            <w:r>
              <w:rPr>
                <w:rFonts w:hint="eastAsia" w:ascii="宋体" w:hAnsi="宋体" w:cs="Times New Roman"/>
                <w:szCs w:val="21"/>
              </w:rPr>
              <w:tab/>
            </w:r>
            <w:r>
              <w:rPr>
                <w:rFonts w:hint="eastAsia" w:ascii="宋体" w:hAnsi="宋体" w:cs="Times New Roman"/>
                <w:szCs w:val="21"/>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权利义务</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符合第四章“合同条款及格式”规定，投标文件不应附有招标人不能接受的条件。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已标价工程量清单</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符合“工程量清单”给出的范围及数量，且投标报价不得高于招标人公布的最高限价，但也不得低于投标人的企业成本。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Times New Roman"/>
                <w:szCs w:val="21"/>
              </w:rPr>
            </w:pPr>
            <w:r>
              <w:rPr>
                <w:rFonts w:hint="eastAsia" w:ascii="宋体" w:hAnsi="宋体" w:cs="Times New Roman"/>
                <w:szCs w:val="21"/>
              </w:rPr>
              <w:t>技术标准和要求</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符合“技术标准和要求”规定，且投标文件中载明的主要施工技术和方法及质量检验标准符合国家规范、规程和强制性标准。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21"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827" w:type="dxa"/>
            <w:vMerge w:val="continue"/>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p>
        </w:tc>
        <w:tc>
          <w:tcPr>
            <w:tcW w:w="1984" w:type="dxa"/>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Times New Roman"/>
                <w:szCs w:val="21"/>
              </w:rPr>
            </w:pPr>
            <w:r>
              <w:rPr>
                <w:rFonts w:hint="eastAsia" w:ascii="宋体" w:hAnsi="宋体" w:cs="Times New Roman"/>
                <w:szCs w:val="21"/>
              </w:rPr>
              <w:t>实质性要求</w:t>
            </w:r>
          </w:p>
        </w:tc>
        <w:tc>
          <w:tcPr>
            <w:tcW w:w="582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符合招标文件中规定的其他实质性要求</w:t>
            </w:r>
          </w:p>
        </w:tc>
      </w:tr>
    </w:tbl>
    <w:p>
      <w:pPr>
        <w:rPr>
          <w:rFonts w:ascii="宋体" w:hAnsi="宋体"/>
          <w:vanish/>
        </w:rPr>
      </w:pPr>
    </w:p>
    <w:tbl>
      <w:tblPr>
        <w:tblStyle w:val="45"/>
        <w:tblpPr w:leftFromText="180" w:rightFromText="180" w:vertAnchor="text" w:horzAnchor="page" w:tblpX="1527"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836"/>
        <w:gridCol w:w="14"/>
        <w:gridCol w:w="1978"/>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cs="宋体"/>
                <w:kern w:val="0"/>
              </w:rPr>
            </w:pPr>
            <w:r>
              <w:rPr>
                <w:rFonts w:hint="eastAsia" w:ascii="宋体" w:hAnsi="宋体" w:cs="宋体"/>
                <w:kern w:val="0"/>
              </w:rPr>
              <w:t>2.2.1</w:t>
            </w:r>
          </w:p>
        </w:tc>
        <w:tc>
          <w:tcPr>
            <w:tcW w:w="2828" w:type="dxa"/>
            <w:gridSpan w:val="3"/>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宋体" w:hAnsi="宋体" w:cs="宋体"/>
                <w:kern w:val="0"/>
              </w:rPr>
            </w:pPr>
            <w:r>
              <w:rPr>
                <w:rFonts w:hint="eastAsia" w:ascii="宋体" w:hAnsi="宋体" w:cs="宋体"/>
                <w:kern w:val="0"/>
              </w:rPr>
              <w:t>分值构成</w:t>
            </w:r>
            <w:r>
              <w:rPr>
                <w:rFonts w:hint="default" w:ascii="宋体" w:hAnsi="宋体" w:cs="宋体"/>
                <w:kern w:val="0"/>
              </w:rPr>
              <w:t xml:space="preserve"> (</w:t>
            </w:r>
            <w:r>
              <w:rPr>
                <w:rFonts w:hint="eastAsia" w:ascii="宋体" w:hAnsi="宋体" w:cs="宋体"/>
                <w:kern w:val="0"/>
              </w:rPr>
              <w:t>总分</w:t>
            </w:r>
            <w:r>
              <w:rPr>
                <w:rFonts w:hint="default" w:ascii="宋体" w:hAnsi="宋体" w:cs="宋体"/>
                <w:kern w:val="0"/>
              </w:rPr>
              <w:t>1OO</w:t>
            </w:r>
            <w:r>
              <w:rPr>
                <w:rFonts w:hint="eastAsia" w:ascii="宋体" w:hAnsi="宋体" w:cs="宋体"/>
                <w:kern w:val="0"/>
              </w:rPr>
              <w:t>分</w:t>
            </w:r>
            <w:r>
              <w:rPr>
                <w:rFonts w:hint="default" w:ascii="宋体" w:hAnsi="宋体" w:cs="宋体"/>
                <w:kern w:val="0"/>
              </w:rPr>
              <w:t>)</w:t>
            </w:r>
          </w:p>
        </w:tc>
        <w:tc>
          <w:tcPr>
            <w:tcW w:w="580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宋体"/>
                <w:kern w:val="0"/>
              </w:rPr>
              <w:t xml:space="preserve"> </w:t>
            </w:r>
            <w:r>
              <w:rPr>
                <w:rFonts w:hint="eastAsia" w:ascii="宋体" w:hAnsi="宋体" w:cs="Times New Roman"/>
                <w:szCs w:val="21"/>
              </w:rPr>
              <w:t>1. 投标报价 90 分</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 xml:space="preserve"> (1) 投标总报价 70 分；</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 xml:space="preserve"> (2) 主要清单项目10项，总分20分。开标时，从20项主要清单项目中当众随机抽取10项进行评分，每一项主要清单项目综合单价2分。（开标时，由投标人代表在开标现场从招标人指定的20项主要清单项目中抽取10项作为评分主要清单项目参与评分）</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rPr>
            </w:pPr>
            <w:r>
              <w:rPr>
                <w:rFonts w:hint="eastAsia" w:ascii="宋体" w:hAnsi="宋体" w:cs="Times New Roman"/>
                <w:szCs w:val="21"/>
              </w:rPr>
              <w:t xml:space="preserve"> 2. 综合诚信10分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restart"/>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cs="宋体"/>
                <w:kern w:val="0"/>
              </w:rPr>
            </w:pPr>
            <w:r>
              <w:rPr>
                <w:rFonts w:hint="eastAsia" w:ascii="宋体" w:hAnsi="宋体" w:cs="宋体"/>
                <w:kern w:val="0"/>
              </w:rPr>
              <w:t>2.2.2</w:t>
            </w:r>
          </w:p>
        </w:tc>
        <w:tc>
          <w:tcPr>
            <w:tcW w:w="836" w:type="dxa"/>
            <w:vMerge w:val="restart"/>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宋体" w:hAnsi="宋体" w:cs="宋体"/>
                <w:kern w:val="0"/>
              </w:rPr>
            </w:pPr>
            <w:r>
              <w:rPr>
                <w:rFonts w:hint="eastAsia" w:ascii="宋体" w:hAnsi="宋体" w:cs="宋体"/>
                <w:kern w:val="0"/>
                <w:lang w:eastAsia="zh-CN"/>
              </w:rPr>
              <w:t>议标</w:t>
            </w:r>
            <w:r>
              <w:rPr>
                <w:rFonts w:hint="eastAsia" w:ascii="宋体" w:hAnsi="宋体" w:cs="宋体"/>
                <w:kern w:val="0"/>
              </w:rPr>
              <w:t>基准价计算方法</w:t>
            </w:r>
          </w:p>
        </w:tc>
        <w:tc>
          <w:tcPr>
            <w:tcW w:w="1992" w:type="dxa"/>
            <w:gridSpan w:val="2"/>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宋体" w:hAnsi="宋体" w:cs="宋体"/>
                <w:kern w:val="0"/>
              </w:rPr>
            </w:pPr>
            <w:r>
              <w:rPr>
                <w:rFonts w:hint="eastAsia" w:ascii="宋体" w:hAnsi="宋体" w:cs="宋体"/>
                <w:kern w:val="0"/>
              </w:rPr>
              <w:t>投标总报价</w:t>
            </w:r>
          </w:p>
        </w:tc>
        <w:tc>
          <w:tcPr>
            <w:tcW w:w="580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所有通过初步评审合格的投标人（招标人设有最高限价的，则投标总报价高于最高限价的除外）的投标总报价中去掉六分之一（不能整除的按小数点前整数取整，不足六家报价则不去掉）的最低价和相同家数的最高价后的算术平均值即为投标总报价的</w:t>
            </w:r>
            <w:r>
              <w:rPr>
                <w:rFonts w:hint="eastAsia" w:ascii="宋体" w:hAnsi="宋体" w:cs="Times New Roman"/>
                <w:szCs w:val="21"/>
                <w:lang w:eastAsia="zh-CN"/>
              </w:rPr>
              <w:t>议标</w:t>
            </w:r>
            <w:r>
              <w:rPr>
                <w:rFonts w:hint="eastAsia" w:ascii="宋体" w:hAnsi="宋体" w:cs="Times New Roman"/>
                <w:szCs w:val="21"/>
              </w:rPr>
              <w:t xml:space="preserve">基准价。  </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rPr>
            </w:pPr>
            <w:r>
              <w:rPr>
                <w:rFonts w:hint="eastAsia" w:ascii="宋体" w:hAnsi="宋体" w:cs="Times New Roman"/>
                <w:szCs w:val="21"/>
              </w:rPr>
              <w:t>以上计算保留小数点后两位，第三位四舍五入。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Merge w:val="continue"/>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cs="宋体"/>
                <w:kern w:val="0"/>
              </w:rPr>
            </w:pPr>
          </w:p>
        </w:tc>
        <w:tc>
          <w:tcPr>
            <w:tcW w:w="836" w:type="dxa"/>
            <w:vMerge w:val="continue"/>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宋体" w:hAnsi="宋体" w:cs="宋体"/>
                <w:kern w:val="0"/>
              </w:rPr>
            </w:pPr>
          </w:p>
        </w:tc>
        <w:tc>
          <w:tcPr>
            <w:tcW w:w="1992" w:type="dxa"/>
            <w:gridSpan w:val="2"/>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宋体" w:hAnsi="宋体" w:cs="宋体"/>
                <w:kern w:val="0"/>
              </w:rPr>
            </w:pPr>
            <w:r>
              <w:rPr>
                <w:rFonts w:hint="eastAsia" w:ascii="宋体" w:hAnsi="宋体" w:cs="宋体"/>
                <w:kern w:val="0"/>
              </w:rPr>
              <w:t>主要清单项目综合单价</w:t>
            </w:r>
          </w:p>
        </w:tc>
        <w:tc>
          <w:tcPr>
            <w:tcW w:w="580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所有通过初步评审合格的投标人（招标人设有最高限价的，则投标总报价或清单单价高于最高限价的除外）的同一主要清单项目综合单价报价中，去掉六分之一（不能整除的按小数点前整数取整，不足六家报价则不去掉）的最低价和相同家数的最高价后的算术平均值即为该项清单单价的</w:t>
            </w:r>
            <w:r>
              <w:rPr>
                <w:rFonts w:hint="eastAsia" w:ascii="宋体" w:hAnsi="宋体" w:cs="Times New Roman"/>
                <w:szCs w:val="21"/>
                <w:lang w:eastAsia="zh-CN"/>
              </w:rPr>
              <w:t>议标</w:t>
            </w:r>
            <w:r>
              <w:rPr>
                <w:rFonts w:hint="eastAsia" w:ascii="宋体" w:hAnsi="宋体" w:cs="Times New Roman"/>
                <w:szCs w:val="21"/>
              </w:rPr>
              <w:t>基准价。</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以上计算保留小数点后两位，第三位四舍五入。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24" w:type="dxa"/>
            <w:vMerge w:val="restart"/>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cs="宋体"/>
                <w:kern w:val="0"/>
              </w:rPr>
            </w:pPr>
            <w:r>
              <w:rPr>
                <w:rFonts w:hint="eastAsia" w:ascii="宋体" w:hAnsi="宋体" w:cs="宋体"/>
                <w:kern w:val="0"/>
              </w:rPr>
              <w:t>2.2.3</w:t>
            </w:r>
          </w:p>
        </w:tc>
        <w:tc>
          <w:tcPr>
            <w:tcW w:w="2828" w:type="dxa"/>
            <w:gridSpan w:val="3"/>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宋体" w:hAnsi="宋体" w:cs="宋体"/>
                <w:kern w:val="0"/>
              </w:rPr>
            </w:pPr>
            <w:r>
              <w:rPr>
                <w:rFonts w:hint="eastAsia" w:ascii="Times New Roman" w:hAnsi="Times New Roman" w:cs="Times New Roman"/>
                <w:szCs w:val="21"/>
              </w:rPr>
              <w:t>投标总报价和主要清单项目综合单价的</w:t>
            </w:r>
            <w:r>
              <w:rPr>
                <w:rFonts w:hint="eastAsia" w:ascii="宋体" w:hAnsi="宋体" w:cs="宋体"/>
                <w:kern w:val="0"/>
              </w:rPr>
              <w:t>偏差率计算公式</w:t>
            </w:r>
          </w:p>
        </w:tc>
        <w:tc>
          <w:tcPr>
            <w:tcW w:w="5809"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偏差率=1OO％×(投标人报价一</w:t>
            </w:r>
            <w:r>
              <w:rPr>
                <w:rFonts w:hint="eastAsia" w:ascii="宋体" w:hAnsi="宋体" w:cs="Times New Roman"/>
                <w:szCs w:val="21"/>
                <w:lang w:eastAsia="zh-CN"/>
              </w:rPr>
              <w:t>议标</w:t>
            </w:r>
            <w:r>
              <w:rPr>
                <w:rFonts w:hint="eastAsia" w:ascii="宋体" w:hAnsi="宋体" w:cs="Times New Roman"/>
                <w:szCs w:val="21"/>
              </w:rPr>
              <w:t>基准价)／</w:t>
            </w:r>
            <w:r>
              <w:rPr>
                <w:rFonts w:hint="eastAsia" w:ascii="宋体" w:hAnsi="宋体" w:cs="Times New Roman"/>
                <w:szCs w:val="21"/>
                <w:lang w:eastAsia="zh-CN"/>
              </w:rPr>
              <w:t>议标</w:t>
            </w:r>
            <w:r>
              <w:rPr>
                <w:rFonts w:hint="eastAsia" w:ascii="宋体" w:hAnsi="宋体" w:cs="Times New Roman"/>
                <w:szCs w:val="21"/>
              </w:rPr>
              <w:t>基准价</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24" w:type="dxa"/>
            <w:vMerge w:val="continue"/>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cs="宋体"/>
                <w:kern w:val="0"/>
              </w:rPr>
            </w:pPr>
          </w:p>
        </w:tc>
        <w:tc>
          <w:tcPr>
            <w:tcW w:w="2828" w:type="dxa"/>
            <w:gridSpan w:val="3"/>
            <w:vAlign w:val="center"/>
          </w:tcPr>
          <w:p>
            <w:pPr>
              <w:keepNext w:val="0"/>
              <w:keepLines w:val="0"/>
              <w:suppressLineNumbers w:val="0"/>
              <w:snapToGrid w:val="0"/>
              <w:spacing w:before="0" w:beforeAutospacing="0" w:after="0" w:afterAutospacing="0" w:line="320" w:lineRule="exact"/>
              <w:ind w:left="0" w:right="0"/>
              <w:jc w:val="center"/>
              <w:rPr>
                <w:rFonts w:hint="eastAsia" w:ascii="宋体" w:hAnsi="宋体" w:cs="宋体"/>
                <w:kern w:val="0"/>
              </w:rPr>
            </w:pPr>
            <w:r>
              <w:rPr>
                <w:rFonts w:hint="eastAsia" w:ascii="宋体" w:hAnsi="宋体" w:cs="宋体"/>
              </w:rPr>
              <w:t>允许偏差范围</w:t>
            </w:r>
          </w:p>
        </w:tc>
        <w:tc>
          <w:tcPr>
            <w:tcW w:w="5809" w:type="dxa"/>
            <w:vAlign w:val="center"/>
          </w:tcPr>
          <w:p>
            <w:pPr>
              <w:keepNext w:val="0"/>
              <w:keepLines w:val="0"/>
              <w:suppressLineNumbers w:val="0"/>
              <w:snapToGrid w:val="0"/>
              <w:spacing w:before="0" w:beforeAutospacing="0" w:after="0" w:afterAutospacing="0" w:line="320" w:lineRule="exact"/>
              <w:ind w:left="0" w:right="0" w:firstLine="420" w:firstLineChars="200"/>
              <w:rPr>
                <w:rFonts w:hint="eastAsia" w:ascii="宋体" w:hAnsi="宋体" w:cs="Times New Roman"/>
                <w:szCs w:val="21"/>
              </w:rPr>
            </w:pPr>
            <w:r>
              <w:rPr>
                <w:rFonts w:hint="eastAsia" w:ascii="宋体" w:hAnsi="宋体" w:cs="宋体"/>
                <w:kern w:val="0"/>
              </w:rPr>
              <w:t>－10%至＋3%，含－10%和＋3%；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24" w:type="dxa"/>
            <w:vMerge w:val="restart"/>
            <w:vAlign w:val="center"/>
          </w:tcPr>
          <w:p>
            <w:pPr>
              <w:keepNext w:val="0"/>
              <w:keepLines w:val="0"/>
              <w:suppressLineNumbers w:val="0"/>
              <w:snapToGrid w:val="0"/>
              <w:spacing w:before="0" w:beforeAutospacing="0" w:after="0" w:afterAutospacing="0"/>
              <w:ind w:left="105" w:right="0" w:hanging="105" w:hangingChars="50"/>
              <w:jc w:val="center"/>
              <w:rPr>
                <w:rFonts w:hint="eastAsia" w:ascii="宋体" w:hAnsi="宋体" w:cs="宋体"/>
                <w:kern w:val="0"/>
                <w:szCs w:val="21"/>
              </w:rPr>
            </w:pPr>
            <w:r>
              <w:rPr>
                <w:rFonts w:hint="eastAsia" w:ascii="宋体" w:hAnsi="宋体" w:cs="宋体"/>
                <w:kern w:val="0"/>
                <w:szCs w:val="21"/>
              </w:rPr>
              <w:t>2.2.4</w:t>
            </w:r>
            <w:r>
              <w:rPr>
                <w:rFonts w:hint="default" w:ascii="宋体" w:hAnsi="宋体" w:cs="宋体"/>
                <w:kern w:val="0"/>
                <w:szCs w:val="21"/>
              </w:rPr>
              <w:t xml:space="preserve"> (1</w:t>
            </w:r>
            <w:r>
              <w:rPr>
                <w:rFonts w:hint="eastAsia" w:ascii="宋体" w:hAnsi="宋体" w:cs="宋体"/>
                <w:kern w:val="0"/>
                <w:szCs w:val="21"/>
              </w:rPr>
              <w:t>)</w:t>
            </w:r>
          </w:p>
        </w:tc>
        <w:tc>
          <w:tcPr>
            <w:tcW w:w="850" w:type="dxa"/>
            <w:gridSpan w:val="2"/>
            <w:vMerge w:val="restart"/>
            <w:vAlign w:val="center"/>
          </w:tcPr>
          <w:p>
            <w:pPr>
              <w:keepNext w:val="0"/>
              <w:keepLines w:val="0"/>
              <w:suppressLineNumbers w:val="0"/>
              <w:snapToGrid w:val="0"/>
              <w:spacing w:before="0" w:beforeAutospacing="0" w:after="0" w:afterAutospacing="0"/>
              <w:ind w:left="0" w:right="0"/>
              <w:jc w:val="center"/>
              <w:rPr>
                <w:rFonts w:hint="eastAsia" w:ascii="宋体" w:hAnsi="宋体" w:cs="宋体"/>
                <w:kern w:val="0"/>
              </w:rPr>
            </w:pPr>
            <w:r>
              <w:rPr>
                <w:rFonts w:hint="eastAsia" w:ascii="宋体" w:hAnsi="宋体" w:cs="宋体"/>
                <w:kern w:val="0"/>
              </w:rPr>
              <w:t>投标报价评分标准</w:t>
            </w:r>
          </w:p>
        </w:tc>
        <w:tc>
          <w:tcPr>
            <w:tcW w:w="1978" w:type="dxa"/>
            <w:vAlign w:val="center"/>
          </w:tcPr>
          <w:p>
            <w:pPr>
              <w:keepNext w:val="0"/>
              <w:keepLines w:val="0"/>
              <w:suppressLineNumbers w:val="0"/>
              <w:snapToGrid w:val="0"/>
              <w:spacing w:before="0" w:beforeAutospacing="0" w:after="0" w:afterAutospacing="0"/>
              <w:ind w:left="0" w:right="0"/>
              <w:jc w:val="center"/>
              <w:rPr>
                <w:rFonts w:hint="eastAsia" w:ascii="宋体" w:hAnsi="宋体" w:cs="宋体"/>
              </w:rPr>
            </w:pPr>
            <w:r>
              <w:rPr>
                <w:rFonts w:hint="eastAsia" w:ascii="宋体" w:hAnsi="宋体" w:cs="Times New Roman"/>
              </w:rPr>
              <w:t>允许偏差率</w:t>
            </w:r>
          </w:p>
        </w:tc>
        <w:tc>
          <w:tcPr>
            <w:tcW w:w="5809" w:type="dxa"/>
            <w:vAlign w:val="center"/>
          </w:tcPr>
          <w:p>
            <w:pPr>
              <w:keepNext w:val="0"/>
              <w:keepLines w:val="0"/>
              <w:suppressLineNumbers w:val="0"/>
              <w:snapToGrid w:val="0"/>
              <w:spacing w:before="0" w:beforeAutospacing="0" w:after="0" w:afterAutospacing="0"/>
              <w:ind w:left="0" w:right="0" w:firstLine="420" w:firstLineChars="200"/>
              <w:rPr>
                <w:rFonts w:hint="eastAsia" w:ascii="宋体" w:hAnsi="宋体" w:cs="宋体"/>
              </w:rPr>
            </w:pPr>
            <w:r>
              <w:rPr>
                <w:rFonts w:hint="eastAsia" w:ascii="宋体" w:hAnsi="宋体" w:cs="Times New Roman"/>
                <w:szCs w:val="28"/>
                <w:u w:val="single"/>
              </w:rPr>
              <w:t xml:space="preserve"> -10　</w:t>
            </w:r>
            <w:r>
              <w:rPr>
                <w:rFonts w:hint="eastAsia" w:ascii="宋体" w:hAnsi="宋体" w:cs="Times New Roman"/>
                <w:szCs w:val="28"/>
              </w:rPr>
              <w:t>% 至</w:t>
            </w:r>
            <w:r>
              <w:rPr>
                <w:rFonts w:hint="eastAsia" w:ascii="宋体" w:hAnsi="宋体" w:cs="Times New Roman"/>
                <w:szCs w:val="28"/>
                <w:u w:val="single"/>
              </w:rPr>
              <w:t xml:space="preserve"> +3　</w:t>
            </w:r>
            <w:r>
              <w:rPr>
                <w:rFonts w:hint="eastAsia" w:ascii="宋体" w:hAnsi="宋体" w:cs="Times New Roman"/>
                <w:szCs w:val="28"/>
              </w:rPr>
              <w:t>%</w:t>
            </w:r>
            <w:r>
              <w:rPr>
                <w:rFonts w:hint="eastAsia" w:ascii="宋体" w:hAnsi="宋体" w:cs="宋体"/>
                <w:kern w:val="0"/>
              </w:rPr>
              <w:t>，含－10%和＋3%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24" w:type="dxa"/>
            <w:vMerge w:val="continue"/>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cs="宋体"/>
                <w:kern w:val="0"/>
              </w:rPr>
            </w:pPr>
          </w:p>
        </w:tc>
        <w:tc>
          <w:tcPr>
            <w:tcW w:w="850" w:type="dxa"/>
            <w:gridSpan w:val="2"/>
            <w:vMerge w:val="continue"/>
            <w:vAlign w:val="center"/>
          </w:tcPr>
          <w:p>
            <w:pPr>
              <w:keepNext w:val="0"/>
              <w:keepLines w:val="0"/>
              <w:suppressLineNumbers w:val="0"/>
              <w:snapToGrid w:val="0"/>
              <w:spacing w:before="0" w:beforeAutospacing="0" w:after="0" w:afterAutospacing="0" w:line="320" w:lineRule="exact"/>
              <w:ind w:left="0" w:right="0"/>
              <w:jc w:val="center"/>
              <w:rPr>
                <w:rFonts w:hint="eastAsia" w:ascii="宋体" w:hAnsi="宋体" w:cs="宋体"/>
              </w:rPr>
            </w:pPr>
          </w:p>
        </w:tc>
        <w:tc>
          <w:tcPr>
            <w:tcW w:w="1978" w:type="dxa"/>
            <w:vAlign w:val="center"/>
          </w:tcPr>
          <w:p>
            <w:pPr>
              <w:keepNext w:val="0"/>
              <w:keepLines w:val="0"/>
              <w:suppressLineNumbers w:val="0"/>
              <w:snapToGrid w:val="0"/>
              <w:spacing w:before="0" w:beforeAutospacing="0" w:after="0" w:afterAutospacing="0"/>
              <w:ind w:left="0" w:right="0"/>
              <w:jc w:val="center"/>
              <w:rPr>
                <w:rFonts w:hint="eastAsia" w:ascii="宋体" w:hAnsi="宋体" w:cs="宋体"/>
              </w:rPr>
            </w:pPr>
            <w:r>
              <w:rPr>
                <w:rFonts w:hint="eastAsia" w:ascii="宋体" w:hAnsi="宋体" w:cs="Times New Roman"/>
              </w:rPr>
              <w:t>投标总报价</w:t>
            </w:r>
          </w:p>
        </w:tc>
        <w:tc>
          <w:tcPr>
            <w:tcW w:w="5809" w:type="dxa"/>
            <w:vAlign w:val="center"/>
          </w:tcPr>
          <w:p>
            <w:pPr>
              <w:keepNext w:val="0"/>
              <w:keepLines w:val="0"/>
              <w:suppressLineNumbers w:val="0"/>
              <w:snapToGrid w:val="0"/>
              <w:spacing w:before="0" w:beforeAutospacing="0" w:after="0" w:afterAutospacing="0"/>
              <w:ind w:left="0" w:right="0" w:firstLine="525" w:firstLineChars="250"/>
              <w:rPr>
                <w:rFonts w:hint="eastAsia" w:ascii="宋体" w:hAnsi="宋体" w:cs="宋体"/>
              </w:rPr>
            </w:pPr>
            <w:r>
              <w:rPr>
                <w:rFonts w:hint="eastAsia" w:ascii="宋体" w:hAnsi="宋体" w:cs="宋体"/>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24" w:type="dxa"/>
            <w:vMerge w:val="continue"/>
            <w:vAlign w:val="center"/>
          </w:tcPr>
          <w:p>
            <w:pPr>
              <w:keepNext w:val="0"/>
              <w:keepLines w:val="0"/>
              <w:widowControl/>
              <w:suppressLineNumbers w:val="0"/>
              <w:spacing w:before="0" w:beforeAutospacing="0" w:after="0" w:afterAutospacing="0" w:line="400" w:lineRule="exact"/>
              <w:ind w:left="0" w:right="0"/>
              <w:jc w:val="left"/>
              <w:rPr>
                <w:rFonts w:hint="eastAsia" w:ascii="宋体" w:hAnsi="宋体" w:cs="宋体"/>
                <w:kern w:val="0"/>
              </w:rPr>
            </w:pPr>
          </w:p>
        </w:tc>
        <w:tc>
          <w:tcPr>
            <w:tcW w:w="850" w:type="dxa"/>
            <w:gridSpan w:val="2"/>
            <w:vMerge w:val="continue"/>
            <w:vAlign w:val="center"/>
          </w:tcPr>
          <w:p>
            <w:pPr>
              <w:keepNext w:val="0"/>
              <w:keepLines w:val="0"/>
              <w:suppressLineNumbers w:val="0"/>
              <w:snapToGrid w:val="0"/>
              <w:spacing w:before="0" w:beforeAutospacing="0" w:after="0" w:afterAutospacing="0" w:line="320" w:lineRule="exact"/>
              <w:ind w:left="0" w:right="0"/>
              <w:jc w:val="center"/>
              <w:rPr>
                <w:rFonts w:hint="eastAsia" w:ascii="宋体" w:hAnsi="宋体" w:cs="宋体"/>
              </w:rPr>
            </w:pPr>
          </w:p>
        </w:tc>
        <w:tc>
          <w:tcPr>
            <w:tcW w:w="1978" w:type="dxa"/>
            <w:vAlign w:val="center"/>
          </w:tcPr>
          <w:p>
            <w:pPr>
              <w:keepNext w:val="0"/>
              <w:keepLines w:val="0"/>
              <w:suppressLineNumbers w:val="0"/>
              <w:snapToGrid w:val="0"/>
              <w:spacing w:before="0" w:beforeAutospacing="0" w:after="0" w:afterAutospacing="0"/>
              <w:ind w:left="0" w:right="0"/>
              <w:jc w:val="center"/>
              <w:rPr>
                <w:rFonts w:hint="eastAsia" w:ascii="宋体" w:hAnsi="宋体" w:cs="宋体"/>
              </w:rPr>
            </w:pPr>
            <w:r>
              <w:rPr>
                <w:rFonts w:hint="eastAsia" w:ascii="宋体" w:hAnsi="宋体" w:cs="Times New Roman"/>
              </w:rPr>
              <w:t>主要清单项目综合单价</w:t>
            </w:r>
          </w:p>
        </w:tc>
        <w:tc>
          <w:tcPr>
            <w:tcW w:w="5809" w:type="dxa"/>
            <w:vAlign w:val="center"/>
          </w:tcPr>
          <w:p>
            <w:pPr>
              <w:keepNext w:val="0"/>
              <w:keepLines w:val="0"/>
              <w:suppressLineNumbers w:val="0"/>
              <w:snapToGrid w:val="0"/>
              <w:spacing w:before="0" w:beforeAutospacing="0" w:after="0" w:afterAutospacing="0"/>
              <w:ind w:left="0" w:right="0" w:firstLine="525" w:firstLineChars="250"/>
              <w:rPr>
                <w:rFonts w:hint="eastAsia" w:ascii="宋体" w:hAnsi="宋体" w:cs="宋体"/>
              </w:rPr>
            </w:pPr>
            <w:r>
              <w:rPr>
                <w:rFonts w:hint="eastAsia" w:ascii="宋体" w:hAnsi="宋体" w:cs="宋体"/>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24" w:type="dxa"/>
            <w:vAlign w:val="center"/>
          </w:tcPr>
          <w:p>
            <w:pPr>
              <w:keepNext w:val="0"/>
              <w:keepLines w:val="0"/>
              <w:suppressLineNumbers w:val="0"/>
              <w:snapToGrid w:val="0"/>
              <w:spacing w:before="0" w:beforeAutospacing="0" w:after="0" w:afterAutospacing="0"/>
              <w:ind w:left="105" w:right="0" w:hanging="105" w:hangingChars="50"/>
              <w:jc w:val="center"/>
              <w:rPr>
                <w:rFonts w:hint="eastAsia" w:ascii="宋体" w:hAnsi="宋体" w:cs="宋体"/>
                <w:kern w:val="0"/>
                <w:szCs w:val="21"/>
              </w:rPr>
            </w:pPr>
            <w:r>
              <w:rPr>
                <w:rFonts w:hint="eastAsia" w:ascii="宋体" w:hAnsi="宋体" w:cs="宋体"/>
                <w:kern w:val="0"/>
                <w:szCs w:val="21"/>
              </w:rPr>
              <w:t>2.2.4</w:t>
            </w:r>
            <w:r>
              <w:rPr>
                <w:rFonts w:hint="default" w:ascii="宋体" w:hAnsi="宋体" w:cs="宋体"/>
                <w:kern w:val="0"/>
                <w:szCs w:val="21"/>
              </w:rPr>
              <w:t xml:space="preserve"> (</w:t>
            </w:r>
            <w:r>
              <w:rPr>
                <w:rFonts w:hint="eastAsia" w:ascii="宋体" w:hAnsi="宋体" w:cs="宋体"/>
                <w:kern w:val="0"/>
                <w:szCs w:val="21"/>
              </w:rPr>
              <w:t>3)</w:t>
            </w:r>
          </w:p>
        </w:tc>
        <w:tc>
          <w:tcPr>
            <w:tcW w:w="2828" w:type="dxa"/>
            <w:gridSpan w:val="3"/>
            <w:vAlign w:val="center"/>
          </w:tcPr>
          <w:p>
            <w:pPr>
              <w:keepNext w:val="0"/>
              <w:keepLines w:val="0"/>
              <w:suppressLineNumbers w:val="0"/>
              <w:spacing w:before="0" w:beforeAutospacing="0" w:after="0" w:afterAutospacing="0" w:line="441" w:lineRule="exact"/>
              <w:ind w:left="0" w:right="0"/>
              <w:jc w:val="left"/>
              <w:rPr>
                <w:rFonts w:hint="eastAsia" w:ascii="宋体" w:hAnsi="宋体" w:cs="宋体"/>
                <w:kern w:val="0"/>
              </w:rPr>
            </w:pPr>
            <w:r>
              <w:rPr>
                <w:rFonts w:hint="eastAsia" w:ascii="宋体" w:hAnsi="宋体" w:cs="宋体"/>
                <w:kern w:val="0"/>
              </w:rPr>
              <w:t>综合诚信评价得分</w:t>
            </w:r>
          </w:p>
        </w:tc>
        <w:tc>
          <w:tcPr>
            <w:tcW w:w="5809" w:type="dxa"/>
            <w:vAlign w:val="center"/>
          </w:tcPr>
          <w:p>
            <w:pPr>
              <w:keepNext w:val="0"/>
              <w:keepLines w:val="0"/>
              <w:suppressLineNumbers w:val="0"/>
              <w:snapToGrid w:val="0"/>
              <w:spacing w:before="0" w:beforeAutospacing="0" w:after="0" w:afterAutospacing="0"/>
              <w:ind w:left="0" w:right="0" w:firstLine="525" w:firstLineChars="250"/>
              <w:rPr>
                <w:rFonts w:hint="eastAsia" w:ascii="宋体" w:hAnsi="宋体" w:cs="宋体"/>
              </w:rPr>
            </w:pPr>
            <w:r>
              <w:rPr>
                <w:rFonts w:hint="eastAsia" w:ascii="宋体" w:hAnsi="宋体" w:cs="宋体"/>
              </w:rPr>
              <w:t>10分</w:t>
            </w:r>
          </w:p>
        </w:tc>
      </w:tr>
    </w:tbl>
    <w:p>
      <w:pPr>
        <w:rPr>
          <w:rFonts w:ascii="宋体" w:hAnsi="宋体"/>
          <w:vanish/>
        </w:rPr>
      </w:pPr>
    </w:p>
    <w:tbl>
      <w:tblPr>
        <w:tblStyle w:val="45"/>
        <w:tblpPr w:leftFromText="180" w:rightFromText="180" w:vertAnchor="text" w:horzAnchor="margin" w:tblpX="132" w:tblpY="116"/>
        <w:tblOverlap w:val="never"/>
        <w:tblW w:w="0" w:type="auto"/>
        <w:tblInd w:w="0" w:type="dxa"/>
        <w:tblLayout w:type="fixed"/>
        <w:tblCellMar>
          <w:top w:w="0" w:type="dxa"/>
          <w:left w:w="108" w:type="dxa"/>
          <w:bottom w:w="0" w:type="dxa"/>
          <w:right w:w="108" w:type="dxa"/>
        </w:tblCellMar>
      </w:tblPr>
      <w:tblGrid>
        <w:gridCol w:w="935"/>
        <w:gridCol w:w="839"/>
        <w:gridCol w:w="1946"/>
        <w:gridCol w:w="5886"/>
      </w:tblGrid>
      <w:tr>
        <w:tblPrEx>
          <w:tblCellMar>
            <w:top w:w="0" w:type="dxa"/>
            <w:left w:w="108" w:type="dxa"/>
            <w:bottom w:w="0" w:type="dxa"/>
            <w:right w:w="108" w:type="dxa"/>
          </w:tblCellMar>
        </w:tblPrEx>
        <w:trPr>
          <w:trHeight w:val="274" w:hRule="atLeast"/>
        </w:trPr>
        <w:tc>
          <w:tcPr>
            <w:tcW w:w="9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1" w:lineRule="exact"/>
              <w:ind w:left="0" w:right="0"/>
              <w:jc w:val="center"/>
              <w:rPr>
                <w:rFonts w:hint="default" w:ascii="宋体" w:hAnsi="宋体" w:cs="宋体"/>
                <w:kern w:val="0"/>
              </w:rPr>
            </w:pPr>
            <w:r>
              <w:rPr>
                <w:rFonts w:hint="default" w:ascii="宋体" w:hAnsi="宋体" w:cs="Times New Roman"/>
              </w:rPr>
              <w:t>3</w:t>
            </w:r>
          </w:p>
        </w:tc>
        <w:tc>
          <w:tcPr>
            <w:tcW w:w="8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rPr>
            </w:pPr>
            <w:r>
              <w:rPr>
                <w:rFonts w:hint="eastAsia" w:ascii="宋体" w:hAnsi="宋体" w:cs="Times New Roman"/>
              </w:rPr>
              <w:t>评</w:t>
            </w:r>
          </w:p>
          <w:p>
            <w:pPr>
              <w:keepNext w:val="0"/>
              <w:keepLines w:val="0"/>
              <w:suppressLineNumbers w:val="0"/>
              <w:spacing w:before="0" w:beforeAutospacing="0" w:after="0" w:afterAutospacing="0"/>
              <w:ind w:left="0" w:right="0"/>
              <w:jc w:val="center"/>
              <w:rPr>
                <w:rFonts w:hint="default" w:ascii="宋体" w:hAnsi="宋体" w:cs="Times New Roman"/>
              </w:rPr>
            </w:pPr>
            <w:r>
              <w:rPr>
                <w:rFonts w:hint="eastAsia" w:ascii="宋体" w:hAnsi="宋体" w:cs="Times New Roman"/>
              </w:rPr>
              <w:t>标</w:t>
            </w:r>
          </w:p>
          <w:p>
            <w:pPr>
              <w:keepNext w:val="0"/>
              <w:keepLines w:val="0"/>
              <w:suppressLineNumbers w:val="0"/>
              <w:spacing w:before="0" w:beforeAutospacing="0" w:after="0" w:afterAutospacing="0"/>
              <w:ind w:left="0" w:right="0"/>
              <w:jc w:val="center"/>
              <w:rPr>
                <w:rFonts w:hint="default" w:ascii="宋体" w:hAnsi="宋体" w:cs="Times New Roman"/>
              </w:rPr>
            </w:pPr>
            <w:r>
              <w:rPr>
                <w:rFonts w:hint="eastAsia" w:ascii="宋体" w:hAnsi="宋体" w:cs="Times New Roman"/>
              </w:rPr>
              <w:t>程</w:t>
            </w:r>
          </w:p>
          <w:p>
            <w:pPr>
              <w:keepNext w:val="0"/>
              <w:keepLines w:val="0"/>
              <w:suppressLineNumbers w:val="0"/>
              <w:spacing w:before="0" w:beforeAutospacing="0" w:after="0" w:afterAutospacing="0"/>
              <w:ind w:left="0" w:right="0"/>
              <w:jc w:val="center"/>
              <w:rPr>
                <w:rFonts w:hint="default" w:ascii="宋体" w:hAnsi="宋体" w:cs="宋体"/>
                <w:kern w:val="0"/>
              </w:rPr>
            </w:pPr>
            <w:r>
              <w:rPr>
                <w:rFonts w:hint="eastAsia" w:ascii="宋体" w:hAnsi="宋体" w:cs="Times New Roman"/>
              </w:rPr>
              <w:t>序</w:t>
            </w:r>
          </w:p>
        </w:tc>
        <w:tc>
          <w:tcPr>
            <w:tcW w:w="783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1.按本章</w:t>
            </w:r>
            <w:r>
              <w:rPr>
                <w:rFonts w:hint="eastAsia" w:ascii="宋体" w:hAnsi="宋体" w:cs="Times New Roman"/>
                <w:szCs w:val="21"/>
                <w:lang w:eastAsia="zh-CN"/>
              </w:rPr>
              <w:t>议标</w:t>
            </w:r>
            <w:r>
              <w:rPr>
                <w:rFonts w:hint="eastAsia" w:ascii="宋体" w:hAnsi="宋体" w:cs="Times New Roman"/>
                <w:szCs w:val="21"/>
              </w:rPr>
              <w:t>办法第3.1款进行初步评审，并按照本章2.2.2项计算方法计算</w:t>
            </w:r>
            <w:r>
              <w:rPr>
                <w:rFonts w:hint="eastAsia" w:ascii="宋体" w:hAnsi="宋体" w:cs="Times New Roman"/>
                <w:szCs w:val="21"/>
                <w:lang w:eastAsia="zh-CN"/>
              </w:rPr>
              <w:t>议标</w:t>
            </w:r>
            <w:r>
              <w:rPr>
                <w:rFonts w:hint="eastAsia" w:ascii="宋体" w:hAnsi="宋体" w:cs="Times New Roman"/>
                <w:szCs w:val="21"/>
              </w:rPr>
              <w:t>基准价。</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2. 对通过初步评审合格的投标人的投标总报价在允许偏差范围内的，按本附表3.2.1（1）规定的评分方法对投标总报价评分，再按总报价得分由高到低的顺序排序，取前七名进行评审。</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3.对总报价得分前七名的投标人的投标文件，按本章</w:t>
            </w:r>
            <w:r>
              <w:rPr>
                <w:rFonts w:hint="eastAsia" w:ascii="宋体" w:hAnsi="宋体" w:cs="Times New Roman"/>
                <w:szCs w:val="21"/>
                <w:lang w:eastAsia="zh-CN"/>
              </w:rPr>
              <w:t>议标</w:t>
            </w:r>
            <w:r>
              <w:rPr>
                <w:rFonts w:hint="eastAsia" w:ascii="宋体" w:hAnsi="宋体" w:cs="Times New Roman"/>
                <w:szCs w:val="21"/>
              </w:rPr>
              <w:t>办法第3.2款至3.4款规定的程序进行评审，并按本章第2.2.4款规定的评分标准，确定得分最高的前三名投标人（按得分高低排序）为中标候选人。排名在第七名之后的所有投标文件将不再评审。</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4．如未能评出三名合格的中标候选人，则应从排名第八的投标人开始依次递补三名投标人并按本章</w:t>
            </w:r>
            <w:r>
              <w:rPr>
                <w:rFonts w:hint="eastAsia" w:ascii="宋体" w:hAnsi="宋体" w:cs="Times New Roman"/>
                <w:szCs w:val="21"/>
                <w:lang w:eastAsia="zh-CN"/>
              </w:rPr>
              <w:t>议标</w:t>
            </w:r>
            <w:r>
              <w:rPr>
                <w:rFonts w:hint="eastAsia" w:ascii="宋体" w:hAnsi="宋体" w:cs="Times New Roman"/>
                <w:szCs w:val="21"/>
              </w:rPr>
              <w:t>办法第3.2款至3.4款规定的程序进行评审，直至评出三家合格的中标候选人为止。</w:t>
            </w:r>
          </w:p>
          <w:p>
            <w:pPr>
              <w:keepNext w:val="0"/>
              <w:keepLines w:val="0"/>
              <w:suppressLineNumbers w:val="0"/>
              <w:autoSpaceDE w:val="0"/>
              <w:autoSpaceDN w:val="0"/>
              <w:adjustRightInd w:val="0"/>
              <w:snapToGrid w:val="0"/>
              <w:spacing w:before="0" w:beforeAutospacing="0" w:after="0" w:afterAutospacing="0" w:line="360" w:lineRule="auto"/>
              <w:ind w:left="359" w:leftChars="171" w:right="0"/>
              <w:jc w:val="left"/>
              <w:rPr>
                <w:rFonts w:hint="default" w:ascii="宋体" w:hAnsi="宋体" w:cs="Times New Roman"/>
                <w:szCs w:val="21"/>
              </w:rPr>
            </w:pPr>
            <w:r>
              <w:rPr>
                <w:rFonts w:hint="eastAsia" w:ascii="宋体" w:hAnsi="宋体" w:cs="Times New Roman"/>
                <w:szCs w:val="21"/>
              </w:rPr>
              <w:t>5.如经过对所有投标人的投标文件进行评审，有效投标不足三个，</w:t>
            </w:r>
            <w:r>
              <w:rPr>
                <w:rFonts w:hint="eastAsia" w:ascii="宋体" w:hAnsi="宋体" w:cs="Times New Roman"/>
                <w:szCs w:val="21"/>
                <w:lang w:eastAsia="zh-CN"/>
              </w:rPr>
              <w:t>议标</w:t>
            </w:r>
            <w:r>
              <w:rPr>
                <w:rFonts w:hint="eastAsia" w:ascii="宋体" w:hAnsi="宋体" w:cs="Times New Roman"/>
                <w:szCs w:val="21"/>
              </w:rPr>
              <w:t>委员会认</w:t>
            </w:r>
          </w:p>
          <w:p>
            <w:pPr>
              <w:keepNext w:val="0"/>
              <w:keepLines w:val="0"/>
              <w:suppressLineNumbers w:val="0"/>
              <w:autoSpaceDE w:val="0"/>
              <w:autoSpaceDN w:val="0"/>
              <w:adjustRightInd w:val="0"/>
              <w:snapToGrid w:val="0"/>
              <w:spacing w:before="0" w:beforeAutospacing="0" w:after="0" w:afterAutospacing="0" w:line="360" w:lineRule="auto"/>
              <w:ind w:left="0" w:right="0"/>
              <w:jc w:val="left"/>
              <w:rPr>
                <w:rFonts w:hint="default" w:ascii="宋体" w:hAnsi="宋体" w:cs="MingLiU"/>
                <w:snapToGrid w:val="0"/>
                <w:kern w:val="0"/>
                <w:szCs w:val="21"/>
              </w:rPr>
            </w:pPr>
            <w:r>
              <w:rPr>
                <w:rFonts w:hint="eastAsia" w:ascii="宋体" w:hAnsi="宋体" w:cs="Times New Roman"/>
                <w:szCs w:val="21"/>
              </w:rPr>
              <w:t>为投标明显缺乏竞争的，</w:t>
            </w:r>
            <w:r>
              <w:rPr>
                <w:rFonts w:hint="eastAsia" w:ascii="宋体" w:hAnsi="宋体" w:cs="Times New Roman"/>
                <w:szCs w:val="21"/>
                <w:lang w:eastAsia="zh-CN"/>
              </w:rPr>
              <w:t>议标</w:t>
            </w:r>
            <w:r>
              <w:rPr>
                <w:rFonts w:hint="eastAsia" w:ascii="宋体" w:hAnsi="宋体" w:cs="Times New Roman"/>
                <w:szCs w:val="21"/>
              </w:rPr>
              <w:t>委员会可以否决全部投标。</w:t>
            </w:r>
            <w:r>
              <w:rPr>
                <w:rFonts w:hint="eastAsia" w:ascii="宋体" w:hAnsi="宋体" w:cs="Times New Roman"/>
              </w:rPr>
              <w:t>如果</w:t>
            </w:r>
            <w:r>
              <w:rPr>
                <w:rFonts w:hint="eastAsia" w:ascii="宋体" w:hAnsi="宋体" w:cs="Times New Roman"/>
                <w:lang w:eastAsia="zh-CN"/>
              </w:rPr>
              <w:t>议标</w:t>
            </w:r>
            <w:r>
              <w:rPr>
                <w:rFonts w:hint="eastAsia" w:ascii="宋体" w:hAnsi="宋体" w:cs="Times New Roman"/>
              </w:rPr>
              <w:t>委员会裁定仍具有竞争性，则按照规定程序进行评审，推荐一名或二名中选候选人。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35" w:type="dxa"/>
            <w:vMerge w:val="restart"/>
            <w:vAlign w:val="center"/>
          </w:tcPr>
          <w:p>
            <w:pPr>
              <w:keepNext w:val="0"/>
              <w:keepLines w:val="0"/>
              <w:suppressLineNumbers w:val="0"/>
              <w:spacing w:before="0" w:beforeAutospacing="0" w:after="0" w:afterAutospacing="0" w:line="388" w:lineRule="exact"/>
              <w:ind w:left="0" w:right="0"/>
              <w:jc w:val="center"/>
              <w:rPr>
                <w:rFonts w:hint="default" w:ascii="宋体" w:hAnsi="宋体" w:cs="宋体"/>
                <w:kern w:val="0"/>
              </w:rPr>
            </w:pPr>
            <w:r>
              <w:rPr>
                <w:rFonts w:hint="default" w:ascii="宋体" w:hAnsi="宋体" w:cs="宋体"/>
                <w:kern w:val="0"/>
              </w:rPr>
              <w:t>3.2.1(1)</w:t>
            </w:r>
          </w:p>
        </w:tc>
        <w:tc>
          <w:tcPr>
            <w:tcW w:w="839" w:type="dxa"/>
            <w:vMerge w:val="restart"/>
            <w:vAlign w:val="center"/>
          </w:tcPr>
          <w:p>
            <w:pPr>
              <w:keepNext w:val="0"/>
              <w:keepLines w:val="0"/>
              <w:suppressLineNumbers w:val="0"/>
              <w:spacing w:before="0" w:beforeAutospacing="0" w:after="0" w:afterAutospacing="0" w:line="441" w:lineRule="exact"/>
              <w:ind w:left="0" w:right="0"/>
              <w:jc w:val="center"/>
              <w:rPr>
                <w:rFonts w:hint="default" w:ascii="宋体" w:hAnsi="宋体" w:cs="宋体"/>
                <w:kern w:val="0"/>
              </w:rPr>
            </w:pPr>
            <w:r>
              <w:rPr>
                <w:rFonts w:hint="eastAsia" w:ascii="宋体" w:hAnsi="宋体" w:cs="宋体"/>
                <w:kern w:val="0"/>
              </w:rPr>
              <w:t>投标报价得分</w:t>
            </w:r>
            <w:r>
              <w:rPr>
                <w:rFonts w:hint="default" w:ascii="宋体" w:hAnsi="宋体" w:cs="宋体"/>
                <w:kern w:val="0"/>
              </w:rPr>
              <w:t>(A)</w:t>
            </w:r>
          </w:p>
        </w:tc>
        <w:tc>
          <w:tcPr>
            <w:tcW w:w="1946" w:type="dxa"/>
            <w:vAlign w:val="center"/>
          </w:tcPr>
          <w:p>
            <w:pPr>
              <w:keepNext w:val="0"/>
              <w:keepLines w:val="0"/>
              <w:suppressLineNumbers w:val="0"/>
              <w:spacing w:before="0" w:beforeAutospacing="0" w:after="0" w:afterAutospacing="0" w:line="441" w:lineRule="exact"/>
              <w:ind w:left="0" w:right="0"/>
              <w:jc w:val="center"/>
              <w:rPr>
                <w:rFonts w:hint="default" w:ascii="宋体" w:hAnsi="宋体" w:cs="宋体"/>
                <w:kern w:val="0"/>
              </w:rPr>
            </w:pPr>
            <w:r>
              <w:rPr>
                <w:rFonts w:hint="eastAsia" w:ascii="宋体" w:hAnsi="宋体" w:cs="宋体"/>
                <w:kern w:val="0"/>
              </w:rPr>
              <w:t>投标总报价</w:t>
            </w:r>
          </w:p>
        </w:tc>
        <w:tc>
          <w:tcPr>
            <w:tcW w:w="5886"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投标总报价的偏差在允许偏差范围外的按否决其投标处理；投标总报价偏差在允许范围内的（含上、下限值），得本附表2.2.1规定分值的满分70分。在此基础上，投标总报价与</w:t>
            </w:r>
            <w:r>
              <w:rPr>
                <w:rFonts w:hint="eastAsia" w:ascii="宋体" w:hAnsi="宋体" w:cs="Times New Roman"/>
                <w:szCs w:val="21"/>
                <w:lang w:eastAsia="zh-CN"/>
              </w:rPr>
              <w:t>议标</w:t>
            </w:r>
            <w:r>
              <w:rPr>
                <w:rFonts w:hint="eastAsia" w:ascii="宋体" w:hAnsi="宋体" w:cs="Times New Roman"/>
                <w:szCs w:val="21"/>
              </w:rPr>
              <w:t>基准价相比，每增加1％扣2分，每减少1％扣1分, 扣完为止。</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按插入法计算得分。</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在偏差范围内，未参与</w:t>
            </w:r>
            <w:r>
              <w:rPr>
                <w:rFonts w:hint="eastAsia" w:ascii="宋体" w:hAnsi="宋体" w:cs="Times New Roman"/>
                <w:szCs w:val="21"/>
                <w:lang w:eastAsia="zh-CN"/>
              </w:rPr>
              <w:t>议标</w:t>
            </w:r>
            <w:r>
              <w:rPr>
                <w:rFonts w:hint="eastAsia" w:ascii="宋体" w:hAnsi="宋体" w:cs="Times New Roman"/>
                <w:szCs w:val="21"/>
              </w:rPr>
              <w:t>基准价计算的投标总报价，仍应参加计算相应分值。</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Times New Roman"/>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35" w:type="dxa"/>
            <w:vMerge w:val="continue"/>
            <w:vAlign w:val="center"/>
          </w:tcPr>
          <w:p>
            <w:pPr>
              <w:keepNext w:val="0"/>
              <w:keepLines w:val="0"/>
              <w:widowControl/>
              <w:suppressLineNumbers w:val="0"/>
              <w:spacing w:before="0" w:beforeAutospacing="0" w:after="0" w:afterAutospacing="0"/>
              <w:ind w:left="0" w:right="0"/>
              <w:jc w:val="left"/>
              <w:rPr>
                <w:rFonts w:hint="default" w:ascii="宋体" w:hAnsi="宋体" w:cs="宋体"/>
                <w:kern w:val="0"/>
              </w:rPr>
            </w:pPr>
          </w:p>
        </w:tc>
        <w:tc>
          <w:tcPr>
            <w:tcW w:w="839" w:type="dxa"/>
            <w:vMerge w:val="continue"/>
            <w:vAlign w:val="center"/>
          </w:tcPr>
          <w:p>
            <w:pPr>
              <w:keepNext w:val="0"/>
              <w:keepLines w:val="0"/>
              <w:widowControl/>
              <w:suppressLineNumbers w:val="0"/>
              <w:spacing w:before="0" w:beforeAutospacing="0" w:after="0" w:afterAutospacing="0"/>
              <w:ind w:left="0" w:right="0"/>
              <w:jc w:val="center"/>
              <w:rPr>
                <w:rFonts w:hint="default" w:ascii="宋体" w:hAnsi="宋体" w:cs="宋体"/>
                <w:kern w:val="0"/>
              </w:rPr>
            </w:pPr>
          </w:p>
        </w:tc>
        <w:tc>
          <w:tcPr>
            <w:tcW w:w="1946" w:type="dxa"/>
            <w:vAlign w:val="center"/>
          </w:tcPr>
          <w:p>
            <w:pPr>
              <w:keepNext w:val="0"/>
              <w:keepLines w:val="0"/>
              <w:suppressLineNumbers w:val="0"/>
              <w:spacing w:before="0" w:beforeAutospacing="0" w:after="0" w:afterAutospacing="0" w:line="441" w:lineRule="exact"/>
              <w:ind w:left="0" w:right="0"/>
              <w:jc w:val="center"/>
              <w:rPr>
                <w:rFonts w:hint="default" w:ascii="宋体" w:hAnsi="宋体" w:cs="宋体"/>
                <w:kern w:val="0"/>
              </w:rPr>
            </w:pPr>
            <w:r>
              <w:rPr>
                <w:rFonts w:hint="eastAsia" w:ascii="宋体" w:hAnsi="宋体" w:cs="宋体"/>
                <w:kern w:val="0"/>
              </w:rPr>
              <w:t>主要清单项目综合单价</w:t>
            </w:r>
          </w:p>
        </w:tc>
        <w:tc>
          <w:tcPr>
            <w:tcW w:w="5886"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1.主要清单项目综合单价超出规定偏差范围的，得零分，在允许偏差范围内的（含上、下限值），每项得本附表2.2.1规定分值的满分2分，在此基础上，每增加1%扣0.2分，每减少1% 扣0.1分，扣完为止。</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2.同理计算出参评投标人所报每一项工程量清单综合单价报价的得分。</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按插入法计算得分。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Times New Roman"/>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35" w:type="dxa"/>
            <w:vAlign w:val="center"/>
          </w:tcPr>
          <w:p>
            <w:pPr>
              <w:keepNext w:val="0"/>
              <w:keepLines w:val="0"/>
              <w:suppressLineNumbers w:val="0"/>
              <w:spacing w:before="0" w:beforeAutospacing="0" w:after="0" w:afterAutospacing="0" w:line="388" w:lineRule="exact"/>
              <w:ind w:left="0" w:right="0"/>
              <w:jc w:val="center"/>
              <w:rPr>
                <w:rFonts w:hint="default" w:ascii="宋体" w:hAnsi="宋体" w:cs="宋体"/>
                <w:kern w:val="0"/>
              </w:rPr>
            </w:pPr>
            <w:r>
              <w:rPr>
                <w:rFonts w:hint="default" w:ascii="宋体" w:hAnsi="宋体" w:cs="宋体"/>
                <w:kern w:val="0"/>
              </w:rPr>
              <w:t>3.2.1(</w:t>
            </w:r>
            <w:r>
              <w:rPr>
                <w:rFonts w:hint="eastAsia" w:ascii="宋体" w:hAnsi="宋体" w:cs="宋体"/>
                <w:kern w:val="0"/>
              </w:rPr>
              <w:t>3</w:t>
            </w:r>
            <w:r>
              <w:rPr>
                <w:rFonts w:hint="default" w:ascii="宋体" w:hAnsi="宋体" w:cs="宋体"/>
                <w:kern w:val="0"/>
              </w:rPr>
              <w:t>)</w:t>
            </w:r>
          </w:p>
        </w:tc>
        <w:tc>
          <w:tcPr>
            <w:tcW w:w="839" w:type="dxa"/>
            <w:vAlign w:val="center"/>
          </w:tcPr>
          <w:p>
            <w:pPr>
              <w:keepNext w:val="0"/>
              <w:keepLines w:val="0"/>
              <w:suppressLineNumbers w:val="0"/>
              <w:spacing w:before="0" w:beforeAutospacing="0" w:after="0" w:afterAutospacing="0" w:line="441" w:lineRule="exact"/>
              <w:ind w:left="0" w:right="0"/>
              <w:jc w:val="center"/>
              <w:rPr>
                <w:rFonts w:hint="default" w:ascii="宋体" w:hAnsi="宋体" w:cs="宋体"/>
                <w:kern w:val="0"/>
              </w:rPr>
            </w:pPr>
            <w:r>
              <w:rPr>
                <w:rFonts w:hint="eastAsia" w:ascii="宋体" w:hAnsi="宋体" w:cs="宋体"/>
                <w:kern w:val="0"/>
              </w:rPr>
              <w:t>综合诚信得分</w:t>
            </w:r>
            <w:r>
              <w:rPr>
                <w:rFonts w:hint="default" w:ascii="宋体" w:hAnsi="宋体" w:cs="宋体"/>
                <w:kern w:val="0"/>
              </w:rPr>
              <w:t>(</w:t>
            </w:r>
            <w:r>
              <w:rPr>
                <w:rFonts w:hint="eastAsia" w:ascii="宋体" w:hAnsi="宋体" w:cs="宋体"/>
                <w:kern w:val="0"/>
              </w:rPr>
              <w:t>C</w:t>
            </w:r>
            <w:r>
              <w:rPr>
                <w:rFonts w:hint="default" w:ascii="宋体" w:hAnsi="宋体" w:cs="宋体"/>
                <w:kern w:val="0"/>
              </w:rPr>
              <w:t>)</w:t>
            </w:r>
          </w:p>
        </w:tc>
        <w:tc>
          <w:tcPr>
            <w:tcW w:w="1946" w:type="dxa"/>
            <w:vAlign w:val="center"/>
          </w:tcPr>
          <w:p>
            <w:pPr>
              <w:keepNext w:val="0"/>
              <w:keepLines w:val="0"/>
              <w:suppressLineNumbers w:val="0"/>
              <w:spacing w:before="0" w:beforeAutospacing="0" w:after="0" w:afterAutospacing="0" w:line="441" w:lineRule="exact"/>
              <w:ind w:left="0" w:right="0"/>
              <w:jc w:val="center"/>
              <w:rPr>
                <w:rFonts w:hint="default" w:ascii="宋体" w:hAnsi="宋体" w:cs="宋体"/>
                <w:kern w:val="0"/>
              </w:rPr>
            </w:pPr>
            <w:r>
              <w:rPr>
                <w:rFonts w:hint="eastAsia" w:ascii="宋体" w:hAnsi="宋体" w:cs="宋体"/>
                <w:kern w:val="0"/>
              </w:rPr>
              <w:t>综合诚信评分</w:t>
            </w:r>
          </w:p>
        </w:tc>
        <w:tc>
          <w:tcPr>
            <w:tcW w:w="5886"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企业综合诚信评价得分。</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计算公式：某一投标人的综合诚信评价得分/参加此次投标的投标人中综合诚信评价分最高值*（10）*100%）。</w:t>
            </w:r>
          </w:p>
          <w:p>
            <w:pPr>
              <w:keepNext w:val="0"/>
              <w:keepLines w:val="0"/>
              <w:suppressLineNumbers w:val="0"/>
              <w:spacing w:before="0" w:beforeAutospacing="0" w:after="0" w:afterAutospacing="0" w:line="400" w:lineRule="exact"/>
              <w:ind w:left="0" w:right="0" w:firstLine="420" w:firstLineChars="200"/>
              <w:rPr>
                <w:rFonts w:hint="eastAsia" w:ascii="宋体" w:hAnsi="宋体" w:cs="Times New Roman"/>
                <w:szCs w:val="21"/>
              </w:rPr>
            </w:pPr>
            <w:r>
              <w:rPr>
                <w:rFonts w:hint="eastAsia" w:ascii="宋体" w:hAnsi="宋体" w:cs="Times New Roman"/>
                <w:szCs w:val="21"/>
              </w:rPr>
              <w:t>以上计算取小数点后两位，第三位四舍五入。</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Times New Roman"/>
                <w:szCs w:val="21"/>
              </w:rPr>
              <w:t>企业诚信综合评价分以投标截止时间市工程建设招投标交易中心网站上公布的分值为准，具体分值在开标时查询并按上述计算方法直接计算出企业诚信综合评价得分交</w:t>
            </w:r>
            <w:r>
              <w:rPr>
                <w:rFonts w:hint="eastAsia" w:ascii="宋体" w:hAnsi="宋体" w:cs="Times New Roman"/>
                <w:szCs w:val="21"/>
                <w:lang w:eastAsia="zh-CN"/>
              </w:rPr>
              <w:t>议标</w:t>
            </w:r>
            <w:r>
              <w:rPr>
                <w:rFonts w:hint="eastAsia" w:ascii="宋体" w:hAnsi="宋体" w:cs="Times New Roman"/>
                <w:szCs w:val="21"/>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74" w:type="dxa"/>
            <w:gridSpan w:val="2"/>
            <w:vAlign w:val="center"/>
          </w:tcPr>
          <w:p>
            <w:pPr>
              <w:keepNext w:val="0"/>
              <w:keepLines w:val="0"/>
              <w:suppressLineNumbers w:val="0"/>
              <w:spacing w:before="0" w:beforeAutospacing="0" w:after="0" w:afterAutospacing="0" w:line="441" w:lineRule="exact"/>
              <w:ind w:left="0" w:right="0"/>
              <w:jc w:val="center"/>
              <w:rPr>
                <w:rFonts w:hint="default" w:ascii="宋体" w:hAnsi="宋体" w:cs="宋体"/>
                <w:kern w:val="0"/>
              </w:rPr>
            </w:pPr>
            <w:r>
              <w:rPr>
                <w:rFonts w:hint="default" w:ascii="宋体" w:hAnsi="宋体" w:cs="宋体"/>
                <w:kern w:val="0"/>
              </w:rPr>
              <w:t>3.2.3</w:t>
            </w:r>
          </w:p>
        </w:tc>
        <w:tc>
          <w:tcPr>
            <w:tcW w:w="1946" w:type="dxa"/>
            <w:vAlign w:val="center"/>
          </w:tcPr>
          <w:p>
            <w:pPr>
              <w:keepNext w:val="0"/>
              <w:keepLines w:val="0"/>
              <w:suppressLineNumbers w:val="0"/>
              <w:spacing w:before="0" w:beforeAutospacing="0" w:after="0" w:afterAutospacing="0" w:line="441" w:lineRule="exact"/>
              <w:ind w:left="0" w:right="0"/>
              <w:jc w:val="center"/>
              <w:rPr>
                <w:rFonts w:hint="default" w:ascii="宋体" w:hAnsi="宋体" w:cs="宋体"/>
                <w:kern w:val="0"/>
              </w:rPr>
            </w:pPr>
            <w:r>
              <w:rPr>
                <w:rFonts w:hint="eastAsia" w:ascii="宋体" w:hAnsi="宋体" w:cs="宋体"/>
                <w:kern w:val="0"/>
              </w:rPr>
              <w:t>投标人得分</w:t>
            </w:r>
          </w:p>
        </w:tc>
        <w:tc>
          <w:tcPr>
            <w:tcW w:w="5886" w:type="dxa"/>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投标人得分</w:t>
            </w:r>
            <w:r>
              <w:rPr>
                <w:rFonts w:hint="default" w:ascii="宋体" w:hAnsi="宋体" w:cs="宋体"/>
                <w:kern w:val="0"/>
                <w:szCs w:val="21"/>
              </w:rPr>
              <w:t>=A+</w:t>
            </w:r>
            <w:r>
              <w:rPr>
                <w:rFonts w:hint="eastAsia" w:ascii="宋体" w:hAnsi="宋体" w:cs="宋体"/>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74" w:type="dxa"/>
            <w:gridSpan w:val="2"/>
            <w:vAlign w:val="center"/>
          </w:tcPr>
          <w:p>
            <w:pPr>
              <w:keepNext w:val="0"/>
              <w:keepLines w:val="0"/>
              <w:suppressLineNumbers w:val="0"/>
              <w:spacing w:before="0" w:beforeAutospacing="0" w:after="0" w:afterAutospacing="0" w:line="441" w:lineRule="exact"/>
              <w:ind w:left="0" w:right="0"/>
              <w:jc w:val="center"/>
              <w:rPr>
                <w:rFonts w:hint="default" w:ascii="宋体" w:hAnsi="宋体" w:cs="宋体"/>
                <w:kern w:val="0"/>
              </w:rPr>
            </w:pPr>
            <w:r>
              <w:rPr>
                <w:rFonts w:hint="eastAsia" w:ascii="宋体" w:hAnsi="宋体" w:cs="宋体"/>
              </w:rPr>
              <w:t>3.4</w:t>
            </w:r>
          </w:p>
        </w:tc>
        <w:tc>
          <w:tcPr>
            <w:tcW w:w="1946" w:type="dxa"/>
            <w:vAlign w:val="center"/>
          </w:tcPr>
          <w:p>
            <w:pPr>
              <w:keepNext w:val="0"/>
              <w:keepLines w:val="0"/>
              <w:suppressLineNumbers w:val="0"/>
              <w:spacing w:before="0" w:beforeAutospacing="0" w:after="0" w:afterAutospacing="0" w:line="441" w:lineRule="exact"/>
              <w:ind w:left="0" w:right="0"/>
              <w:jc w:val="center"/>
              <w:rPr>
                <w:rFonts w:hint="eastAsia" w:ascii="宋体" w:hAnsi="宋体" w:cs="宋体"/>
                <w:kern w:val="0"/>
              </w:rPr>
            </w:pPr>
            <w:r>
              <w:rPr>
                <w:rFonts w:hint="eastAsia" w:ascii="宋体" w:hAnsi="宋体" w:cs="宋体"/>
                <w:szCs w:val="21"/>
                <w:lang w:eastAsia="zh-CN"/>
              </w:rPr>
              <w:t>议标</w:t>
            </w:r>
            <w:r>
              <w:rPr>
                <w:rFonts w:hint="eastAsia" w:ascii="宋体" w:hAnsi="宋体" w:cs="宋体"/>
                <w:szCs w:val="21"/>
              </w:rPr>
              <w:t>结果</w:t>
            </w:r>
          </w:p>
        </w:tc>
        <w:tc>
          <w:tcPr>
            <w:tcW w:w="5886" w:type="dxa"/>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cs="宋体"/>
                <w:kern w:val="0"/>
                <w:szCs w:val="21"/>
              </w:rPr>
            </w:pPr>
            <w:r>
              <w:rPr>
                <w:rFonts w:hint="eastAsia" w:ascii="宋体" w:hAnsi="宋体" w:cs="宋体"/>
                <w:kern w:val="0"/>
                <w:szCs w:val="21"/>
              </w:rPr>
              <w:t>3.4.1  除第二章"投标人须知"前附表授权直接确定中标人外，</w:t>
            </w:r>
            <w:r>
              <w:rPr>
                <w:rFonts w:hint="eastAsia" w:ascii="宋体" w:hAnsi="宋体" w:cs="宋体"/>
                <w:kern w:val="0"/>
                <w:szCs w:val="21"/>
                <w:lang w:eastAsia="zh-CN"/>
              </w:rPr>
              <w:t>议标</w:t>
            </w:r>
            <w:r>
              <w:rPr>
                <w:rFonts w:hint="eastAsia" w:ascii="宋体" w:hAnsi="宋体" w:cs="宋体"/>
                <w:kern w:val="0"/>
                <w:szCs w:val="21"/>
              </w:rPr>
              <w:t>委员会按照经评审的得分由高到低的顺序推荐中标候选人。</w:t>
            </w:r>
          </w:p>
          <w:p>
            <w:pPr>
              <w:keepNext w:val="0"/>
              <w:keepLines w:val="0"/>
              <w:widowControl/>
              <w:suppressLineNumbers w:val="0"/>
              <w:spacing w:before="0" w:beforeAutospacing="0" w:after="0" w:afterAutospacing="0" w:line="400" w:lineRule="exact"/>
              <w:ind w:left="0" w:right="0"/>
              <w:jc w:val="left"/>
              <w:rPr>
                <w:rFonts w:hint="eastAsia" w:ascii="宋体" w:hAnsi="宋体" w:cs="宋体"/>
                <w:kern w:val="0"/>
                <w:szCs w:val="21"/>
              </w:rPr>
            </w:pPr>
            <w:r>
              <w:rPr>
                <w:rFonts w:hint="eastAsia" w:ascii="宋体" w:hAnsi="宋体" w:cs="宋体"/>
                <w:szCs w:val="21"/>
              </w:rPr>
              <w:t xml:space="preserve">   3.4.2  </w:t>
            </w:r>
            <w:r>
              <w:rPr>
                <w:rFonts w:hint="eastAsia" w:ascii="宋体" w:hAnsi="宋体" w:cs="宋体"/>
                <w:szCs w:val="21"/>
                <w:lang w:eastAsia="zh-CN"/>
              </w:rPr>
              <w:t>议标</w:t>
            </w:r>
            <w:r>
              <w:rPr>
                <w:rFonts w:hint="eastAsia" w:ascii="宋体" w:hAnsi="宋体" w:cs="宋体"/>
                <w:szCs w:val="21"/>
              </w:rPr>
              <w:t>委员会完成</w:t>
            </w:r>
            <w:r>
              <w:rPr>
                <w:rFonts w:hint="eastAsia" w:ascii="宋体" w:hAnsi="宋体" w:cs="宋体"/>
                <w:szCs w:val="21"/>
                <w:lang w:eastAsia="zh-CN"/>
              </w:rPr>
              <w:t>议标</w:t>
            </w:r>
            <w:r>
              <w:rPr>
                <w:rFonts w:hint="eastAsia" w:ascii="宋体" w:hAnsi="宋体" w:cs="宋体"/>
                <w:szCs w:val="21"/>
              </w:rPr>
              <w:t>后，应当向招标人提交书面</w:t>
            </w:r>
            <w:r>
              <w:rPr>
                <w:rFonts w:hint="eastAsia" w:ascii="宋体" w:hAnsi="宋体" w:cs="宋体"/>
                <w:szCs w:val="21"/>
                <w:lang w:eastAsia="zh-CN"/>
              </w:rPr>
              <w:t>议标</w:t>
            </w:r>
            <w:r>
              <w:rPr>
                <w:rFonts w:hint="eastAsia" w:ascii="宋体" w:hAnsi="宋体" w:cs="宋体"/>
                <w:szCs w:val="21"/>
              </w:rPr>
              <w:t>报告。</w:t>
            </w:r>
          </w:p>
        </w:tc>
      </w:tr>
    </w:tbl>
    <w:p>
      <w:pPr>
        <w:pStyle w:val="3"/>
        <w:spacing w:before="120" w:after="120" w:line="240" w:lineRule="auto"/>
        <w:rPr>
          <w:rFonts w:hint="eastAsia" w:ascii="宋体" w:hAnsi="宋体"/>
          <w:snapToGrid w:val="0"/>
        </w:rPr>
      </w:pPr>
      <w:r>
        <w:rPr>
          <w:rFonts w:ascii="宋体" w:hAnsi="宋体"/>
          <w:w w:val="99"/>
          <w:kern w:val="0"/>
          <w:szCs w:val="21"/>
        </w:rPr>
        <w:br w:type="page"/>
      </w:r>
      <w:bookmarkStart w:id="582" w:name="_Toc224103384"/>
      <w:bookmarkStart w:id="583" w:name="_Toc287620751"/>
      <w:bookmarkStart w:id="584" w:name="_Toc277082618"/>
      <w:bookmarkStart w:id="585" w:name="_Toc200513198"/>
      <w:bookmarkStart w:id="586" w:name="_Toc287607812"/>
      <w:r>
        <w:rPr>
          <w:rFonts w:hint="eastAsia" w:ascii="宋体" w:hAnsi="宋体"/>
          <w:snapToGrid w:val="0"/>
        </w:rPr>
        <w:t xml:space="preserve">1.  </w:t>
      </w:r>
      <w:r>
        <w:rPr>
          <w:rFonts w:hint="eastAsia" w:ascii="宋体" w:hAnsi="宋体"/>
          <w:snapToGrid w:val="0"/>
          <w:lang w:eastAsia="zh-CN"/>
        </w:rPr>
        <w:t>议标</w:t>
      </w:r>
      <w:r>
        <w:rPr>
          <w:rFonts w:hint="eastAsia" w:ascii="宋体" w:hAnsi="宋体"/>
          <w:snapToGrid w:val="0"/>
        </w:rPr>
        <w:t>方法</w:t>
      </w:r>
      <w:bookmarkEnd w:id="582"/>
      <w:bookmarkEnd w:id="583"/>
      <w:bookmarkEnd w:id="584"/>
      <w:bookmarkEnd w:id="585"/>
      <w:bookmarkEnd w:id="586"/>
    </w:p>
    <w:p>
      <w:pPr>
        <w:autoSpaceDE w:val="0"/>
        <w:autoSpaceDN w:val="0"/>
        <w:adjustRightInd w:val="0"/>
        <w:snapToGrid w:val="0"/>
        <w:spacing w:line="360" w:lineRule="auto"/>
        <w:ind w:left="1" w:firstLine="533" w:firstLineChars="254"/>
        <w:jc w:val="left"/>
        <w:rPr>
          <w:rFonts w:hint="eastAsia" w:ascii="宋体" w:hAnsi="宋体" w:cs="宋体"/>
          <w:kern w:val="0"/>
          <w:szCs w:val="21"/>
        </w:rPr>
      </w:pPr>
      <w:bookmarkStart w:id="587" w:name="_Toc200513199"/>
      <w:bookmarkStart w:id="588" w:name="_Toc224103385"/>
      <w:bookmarkStart w:id="589" w:name="_Toc277082619"/>
      <w:bookmarkStart w:id="590" w:name="_Toc287620752"/>
      <w:bookmarkStart w:id="591" w:name="_Toc21814"/>
      <w:bookmarkStart w:id="592" w:name="_Toc464654532"/>
      <w:bookmarkStart w:id="593" w:name="_Toc287607813"/>
      <w:r>
        <w:rPr>
          <w:rFonts w:hint="eastAsia" w:ascii="宋体" w:hAnsi="宋体" w:cs="宋体"/>
          <w:kern w:val="0"/>
          <w:szCs w:val="21"/>
        </w:rPr>
        <w:t>本次</w:t>
      </w:r>
      <w:r>
        <w:rPr>
          <w:rFonts w:hint="eastAsia" w:ascii="宋体" w:hAnsi="宋体" w:cs="宋体"/>
          <w:kern w:val="0"/>
          <w:szCs w:val="21"/>
          <w:lang w:eastAsia="zh-CN"/>
        </w:rPr>
        <w:t>议标</w:t>
      </w:r>
      <w:r>
        <w:rPr>
          <w:rFonts w:hint="eastAsia" w:ascii="宋体" w:hAnsi="宋体" w:cs="宋体"/>
          <w:kern w:val="0"/>
          <w:szCs w:val="21"/>
        </w:rPr>
        <w:t>采用综合评估法。</w:t>
      </w:r>
      <w:r>
        <w:rPr>
          <w:rFonts w:hint="eastAsia" w:ascii="宋体" w:hAnsi="宋体" w:cs="MingLiU"/>
          <w:kern w:val="0"/>
          <w:szCs w:val="21"/>
          <w:lang w:eastAsia="zh-CN"/>
        </w:rPr>
        <w:t>议标</w:t>
      </w:r>
      <w:r>
        <w:rPr>
          <w:rFonts w:hint="eastAsia" w:ascii="宋体" w:hAnsi="宋体" w:cs="MingLiU"/>
          <w:kern w:val="0"/>
          <w:szCs w:val="21"/>
        </w:rPr>
        <w:t>委员会对满足招标文件实质性要求的投标文件</w:t>
      </w:r>
      <w:r>
        <w:rPr>
          <w:rFonts w:hint="eastAsia" w:ascii="宋体" w:hAnsi="宋体" w:cs="MingLiU"/>
          <w:spacing w:val="-47"/>
          <w:kern w:val="0"/>
          <w:szCs w:val="21"/>
        </w:rPr>
        <w:t>，</w:t>
      </w:r>
      <w:r>
        <w:rPr>
          <w:rFonts w:hint="eastAsia" w:ascii="宋体" w:hAnsi="宋体" w:cs="宋体"/>
          <w:kern w:val="0"/>
          <w:szCs w:val="21"/>
        </w:rPr>
        <w:t>按照本章第 2.2 款规定的评分标准进行打分，按得分由高到低顺序推荐中标候选人，或根据招标人授权直接确定中标人，但投标报价低于其成本的除外。综合评分相等时，以投标报价低的优先；投标报价也相等的，由招标人自行确定。</w:t>
      </w:r>
    </w:p>
    <w:p>
      <w:pPr>
        <w:pStyle w:val="3"/>
        <w:spacing w:before="120" w:after="120" w:line="240" w:lineRule="auto"/>
        <w:rPr>
          <w:rFonts w:hint="eastAsia" w:ascii="宋体" w:hAnsi="宋体"/>
          <w:snapToGrid w:val="0"/>
        </w:rPr>
      </w:pPr>
      <w:r>
        <w:rPr>
          <w:rFonts w:hint="eastAsia" w:ascii="宋体" w:hAnsi="宋体"/>
          <w:snapToGrid w:val="0"/>
        </w:rPr>
        <w:t>2.  评审标准</w:t>
      </w:r>
      <w:bookmarkEnd w:id="587"/>
      <w:bookmarkEnd w:id="588"/>
      <w:bookmarkEnd w:id="589"/>
      <w:bookmarkEnd w:id="590"/>
      <w:bookmarkEnd w:id="591"/>
      <w:bookmarkEnd w:id="592"/>
      <w:bookmarkEnd w:id="593"/>
    </w:p>
    <w:p>
      <w:pPr>
        <w:pStyle w:val="4"/>
        <w:snapToGrid w:val="0"/>
        <w:spacing w:before="120" w:after="120" w:line="360" w:lineRule="auto"/>
        <w:rPr>
          <w:rFonts w:hint="eastAsia" w:ascii="宋体" w:hAnsi="宋体"/>
          <w:snapToGrid w:val="0"/>
        </w:rPr>
      </w:pPr>
      <w:bookmarkStart w:id="594" w:name="_Toc224103386"/>
      <w:bookmarkStart w:id="595" w:name="_Toc200513200"/>
      <w:bookmarkStart w:id="596" w:name="_Toc287607814"/>
      <w:bookmarkStart w:id="597" w:name="_Toc277082620"/>
      <w:bookmarkStart w:id="598" w:name="_Toc421701941"/>
      <w:bookmarkStart w:id="599" w:name="_Toc29656"/>
      <w:bookmarkStart w:id="600" w:name="_Toc287620753"/>
      <w:bookmarkStart w:id="601" w:name="_Toc25773"/>
      <w:bookmarkStart w:id="602" w:name="_Toc464654533"/>
      <w:r>
        <w:rPr>
          <w:rFonts w:hint="eastAsia" w:ascii="宋体" w:hAnsi="宋体"/>
          <w:snapToGrid w:val="0"/>
        </w:rPr>
        <w:t>2.1  初步评审标准</w:t>
      </w:r>
      <w:bookmarkEnd w:id="594"/>
      <w:bookmarkEnd w:id="595"/>
      <w:bookmarkEnd w:id="596"/>
      <w:bookmarkEnd w:id="597"/>
      <w:bookmarkEnd w:id="598"/>
      <w:bookmarkEnd w:id="599"/>
      <w:bookmarkEnd w:id="600"/>
      <w:bookmarkEnd w:id="601"/>
      <w:bookmarkEnd w:id="602"/>
    </w:p>
    <w:p>
      <w:pPr>
        <w:autoSpaceDE w:val="0"/>
        <w:autoSpaceDN w:val="0"/>
        <w:adjustRightInd w:val="0"/>
        <w:snapToGrid w:val="0"/>
        <w:spacing w:line="360" w:lineRule="auto"/>
        <w:ind w:left="1" w:firstLine="533" w:firstLineChars="254"/>
        <w:jc w:val="left"/>
        <w:rPr>
          <w:rFonts w:hint="eastAsia" w:ascii="宋体" w:hAnsi="宋体" w:cs="宋体"/>
          <w:kern w:val="0"/>
          <w:szCs w:val="21"/>
        </w:rPr>
      </w:pPr>
      <w:r>
        <w:rPr>
          <w:rFonts w:hint="eastAsia" w:ascii="宋体" w:hAnsi="宋体" w:cs="宋体"/>
          <w:kern w:val="0"/>
          <w:szCs w:val="21"/>
        </w:rPr>
        <w:t>2.1.1  形式评审标准：见</w:t>
      </w:r>
      <w:r>
        <w:rPr>
          <w:rFonts w:hint="eastAsia" w:ascii="宋体" w:hAnsi="宋体" w:cs="宋体"/>
          <w:kern w:val="0"/>
          <w:szCs w:val="21"/>
          <w:lang w:eastAsia="zh-CN"/>
        </w:rPr>
        <w:t>议标</w:t>
      </w:r>
      <w:r>
        <w:rPr>
          <w:rFonts w:hint="eastAsia" w:ascii="宋体" w:hAnsi="宋体" w:cs="宋体"/>
          <w:kern w:val="0"/>
          <w:szCs w:val="21"/>
        </w:rPr>
        <w:t>办法前附表。</w:t>
      </w:r>
    </w:p>
    <w:p>
      <w:pPr>
        <w:autoSpaceDE w:val="0"/>
        <w:autoSpaceDN w:val="0"/>
        <w:adjustRightInd w:val="0"/>
        <w:snapToGrid w:val="0"/>
        <w:spacing w:line="360" w:lineRule="auto"/>
        <w:ind w:left="1" w:firstLine="533" w:firstLineChars="254"/>
        <w:jc w:val="left"/>
        <w:rPr>
          <w:rFonts w:hint="eastAsia" w:ascii="宋体" w:hAnsi="宋体" w:cs="宋体"/>
          <w:kern w:val="0"/>
          <w:szCs w:val="21"/>
        </w:rPr>
      </w:pPr>
      <w:r>
        <w:rPr>
          <w:rFonts w:hint="eastAsia" w:ascii="宋体" w:hAnsi="宋体" w:cs="宋体"/>
          <w:kern w:val="0"/>
          <w:szCs w:val="21"/>
        </w:rPr>
        <w:t>2.1.2  资格评审标准：见</w:t>
      </w:r>
      <w:r>
        <w:rPr>
          <w:rFonts w:hint="eastAsia" w:ascii="宋体" w:hAnsi="宋体" w:cs="宋体"/>
          <w:kern w:val="0"/>
          <w:szCs w:val="21"/>
          <w:lang w:eastAsia="zh-CN"/>
        </w:rPr>
        <w:t>议标</w:t>
      </w:r>
      <w:r>
        <w:rPr>
          <w:rFonts w:hint="eastAsia" w:ascii="宋体" w:hAnsi="宋体" w:cs="宋体"/>
          <w:kern w:val="0"/>
          <w:szCs w:val="21"/>
        </w:rPr>
        <w:t>办法前附表。</w:t>
      </w:r>
    </w:p>
    <w:p>
      <w:pPr>
        <w:autoSpaceDE w:val="0"/>
        <w:autoSpaceDN w:val="0"/>
        <w:adjustRightInd w:val="0"/>
        <w:snapToGrid w:val="0"/>
        <w:spacing w:line="360" w:lineRule="auto"/>
        <w:ind w:left="1" w:firstLine="533" w:firstLineChars="254"/>
        <w:jc w:val="left"/>
        <w:rPr>
          <w:rFonts w:hint="eastAsia" w:ascii="宋体" w:hAnsi="宋体" w:cs="宋体"/>
          <w:kern w:val="0"/>
          <w:szCs w:val="21"/>
        </w:rPr>
      </w:pPr>
      <w:r>
        <w:rPr>
          <w:rFonts w:hint="eastAsia" w:ascii="宋体" w:hAnsi="宋体" w:cs="宋体"/>
          <w:kern w:val="0"/>
          <w:szCs w:val="21"/>
        </w:rPr>
        <w:t>2.1.3  响应性评审标准：见</w:t>
      </w:r>
      <w:r>
        <w:rPr>
          <w:rFonts w:hint="eastAsia" w:ascii="宋体" w:hAnsi="宋体" w:cs="宋体"/>
          <w:kern w:val="0"/>
          <w:szCs w:val="21"/>
          <w:lang w:eastAsia="zh-CN"/>
        </w:rPr>
        <w:t>议标</w:t>
      </w:r>
      <w:r>
        <w:rPr>
          <w:rFonts w:hint="eastAsia" w:ascii="宋体" w:hAnsi="宋体" w:cs="宋体"/>
          <w:kern w:val="0"/>
          <w:szCs w:val="21"/>
        </w:rPr>
        <w:t>办法前附表。</w:t>
      </w:r>
    </w:p>
    <w:p>
      <w:pPr>
        <w:pStyle w:val="4"/>
        <w:snapToGrid w:val="0"/>
        <w:spacing w:before="120" w:after="120" w:line="360" w:lineRule="auto"/>
        <w:rPr>
          <w:rFonts w:hint="eastAsia" w:ascii="宋体" w:hAnsi="宋体"/>
          <w:snapToGrid w:val="0"/>
        </w:rPr>
      </w:pPr>
      <w:bookmarkStart w:id="603" w:name="_Toc200513201"/>
      <w:bookmarkStart w:id="604" w:name="_Toc464654534"/>
      <w:bookmarkStart w:id="605" w:name="_Toc287607815"/>
      <w:bookmarkStart w:id="606" w:name="_Toc421701942"/>
      <w:bookmarkStart w:id="607" w:name="_Toc287620754"/>
      <w:bookmarkStart w:id="608" w:name="_Toc224103387"/>
      <w:bookmarkStart w:id="609" w:name="_Toc277082621"/>
      <w:bookmarkStart w:id="610" w:name="_Toc21315"/>
      <w:bookmarkStart w:id="611" w:name="_Toc3460"/>
      <w:r>
        <w:rPr>
          <w:rFonts w:hint="eastAsia" w:ascii="宋体" w:hAnsi="宋体"/>
          <w:snapToGrid w:val="0"/>
        </w:rPr>
        <w:t>2.2   详细评审标准</w:t>
      </w:r>
    </w:p>
    <w:p>
      <w:pPr>
        <w:autoSpaceDE w:val="0"/>
        <w:autoSpaceDN w:val="0"/>
        <w:adjustRightInd w:val="0"/>
        <w:snapToGrid w:val="0"/>
        <w:spacing w:line="360" w:lineRule="auto"/>
        <w:ind w:firstLine="525" w:firstLineChars="250"/>
        <w:jc w:val="left"/>
        <w:rPr>
          <w:rFonts w:ascii="宋体" w:hAnsi="宋体"/>
          <w:kern w:val="0"/>
          <w:szCs w:val="21"/>
        </w:rPr>
      </w:pPr>
      <w:r>
        <w:rPr>
          <w:rFonts w:ascii="宋体" w:hAnsi="宋体"/>
          <w:kern w:val="0"/>
          <w:szCs w:val="21"/>
        </w:rPr>
        <w:t xml:space="preserve">2.2.1  </w:t>
      </w:r>
      <w:r>
        <w:rPr>
          <w:rFonts w:hint="eastAsia" w:ascii="宋体" w:hAnsi="宋体"/>
          <w:kern w:val="0"/>
          <w:szCs w:val="21"/>
        </w:rPr>
        <w:t>分值构成</w:t>
      </w:r>
    </w:p>
    <w:p>
      <w:pPr>
        <w:autoSpaceDE w:val="0"/>
        <w:autoSpaceDN w:val="0"/>
        <w:adjustRightInd w:val="0"/>
        <w:snapToGrid w:val="0"/>
        <w:spacing w:line="360" w:lineRule="auto"/>
        <w:ind w:left="896" w:leftChars="258" w:hanging="354" w:hangingChars="169"/>
        <w:jc w:val="left"/>
        <w:rPr>
          <w:rFonts w:ascii="宋体" w:hAnsi="宋体" w:cs="MingLiU"/>
          <w:kern w:val="0"/>
          <w:szCs w:val="21"/>
        </w:rPr>
      </w:pPr>
      <w:r>
        <w:rPr>
          <w:rFonts w:hint="eastAsia" w:ascii="宋体" w:hAnsi="宋体" w:cs="MingLiU"/>
          <w:kern w:val="0"/>
          <w:szCs w:val="21"/>
        </w:rPr>
        <w:t>（</w:t>
      </w:r>
      <w:r>
        <w:rPr>
          <w:rFonts w:ascii="宋体" w:hAnsi="宋体"/>
          <w:spacing w:val="1"/>
          <w:kern w:val="0"/>
          <w:szCs w:val="21"/>
        </w:rPr>
        <w:t>1</w:t>
      </w:r>
      <w:r>
        <w:rPr>
          <w:rFonts w:hint="eastAsia" w:ascii="宋体" w:hAnsi="宋体" w:cs="MingLiU"/>
          <w:kern w:val="0"/>
          <w:szCs w:val="21"/>
        </w:rPr>
        <w:t>）投标</w:t>
      </w:r>
      <w:r>
        <w:rPr>
          <w:rFonts w:hint="eastAsia" w:ascii="宋体" w:hAnsi="宋体" w:cs="MingLiU"/>
          <w:spacing w:val="-1"/>
          <w:kern w:val="0"/>
          <w:szCs w:val="21"/>
        </w:rPr>
        <w:t>报</w:t>
      </w:r>
      <w:r>
        <w:rPr>
          <w:rFonts w:hint="eastAsia" w:ascii="宋体" w:hAnsi="宋体" w:cs="MingLiU"/>
          <w:kern w:val="0"/>
          <w:szCs w:val="21"/>
        </w:rPr>
        <w:t>价：见</w:t>
      </w:r>
      <w:r>
        <w:rPr>
          <w:rFonts w:hint="eastAsia" w:ascii="宋体" w:hAnsi="宋体" w:cs="MingLiU"/>
          <w:kern w:val="0"/>
          <w:szCs w:val="21"/>
          <w:lang w:eastAsia="zh-CN"/>
        </w:rPr>
        <w:t>议标</w:t>
      </w:r>
      <w:r>
        <w:rPr>
          <w:rFonts w:hint="eastAsia" w:ascii="宋体" w:hAnsi="宋体" w:cs="MingLiU"/>
          <w:kern w:val="0"/>
          <w:szCs w:val="21"/>
        </w:rPr>
        <w:t>办法前附表；</w:t>
      </w:r>
    </w:p>
    <w:p>
      <w:pPr>
        <w:autoSpaceDE w:val="0"/>
        <w:autoSpaceDN w:val="0"/>
        <w:adjustRightInd w:val="0"/>
        <w:snapToGrid w:val="0"/>
        <w:spacing w:line="360" w:lineRule="auto"/>
        <w:ind w:left="896" w:leftChars="258" w:hanging="354" w:hangingChars="169"/>
        <w:jc w:val="left"/>
        <w:rPr>
          <w:rFonts w:hint="eastAsia" w:ascii="宋体" w:hAnsi="宋体" w:cs="MingLiU"/>
          <w:kern w:val="0"/>
          <w:szCs w:val="21"/>
        </w:rPr>
      </w:pPr>
      <w:r>
        <w:rPr>
          <w:rFonts w:hint="eastAsia" w:ascii="宋体" w:hAnsi="宋体" w:cs="MingLiU"/>
          <w:kern w:val="0"/>
          <w:szCs w:val="21"/>
        </w:rPr>
        <w:t>（</w:t>
      </w:r>
      <w:r>
        <w:rPr>
          <w:rFonts w:ascii="宋体" w:hAnsi="宋体"/>
          <w:spacing w:val="1"/>
          <w:kern w:val="0"/>
          <w:szCs w:val="21"/>
        </w:rPr>
        <w:t>3</w:t>
      </w:r>
      <w:r>
        <w:rPr>
          <w:rFonts w:hint="eastAsia" w:ascii="宋体" w:hAnsi="宋体" w:cs="MingLiU"/>
          <w:kern w:val="0"/>
          <w:szCs w:val="21"/>
        </w:rPr>
        <w:t>）综合诚信评价：见</w:t>
      </w:r>
      <w:r>
        <w:rPr>
          <w:rFonts w:hint="eastAsia" w:ascii="宋体" w:hAnsi="宋体" w:cs="MingLiU"/>
          <w:kern w:val="0"/>
          <w:szCs w:val="21"/>
          <w:lang w:eastAsia="zh-CN"/>
        </w:rPr>
        <w:t>议标</w:t>
      </w:r>
      <w:r>
        <w:rPr>
          <w:rFonts w:hint="eastAsia" w:ascii="宋体" w:hAnsi="宋体" w:cs="MingLiU"/>
          <w:kern w:val="0"/>
          <w:szCs w:val="21"/>
        </w:rPr>
        <w:t>办法前附表；</w:t>
      </w:r>
    </w:p>
    <w:p>
      <w:pPr>
        <w:autoSpaceDE w:val="0"/>
        <w:autoSpaceDN w:val="0"/>
        <w:adjustRightInd w:val="0"/>
        <w:snapToGrid w:val="0"/>
        <w:spacing w:line="360" w:lineRule="auto"/>
        <w:ind w:left="1" w:firstLine="535" w:firstLineChars="255"/>
        <w:jc w:val="left"/>
        <w:rPr>
          <w:rFonts w:ascii="宋体" w:hAnsi="宋体"/>
          <w:kern w:val="0"/>
          <w:szCs w:val="21"/>
        </w:rPr>
      </w:pPr>
      <w:r>
        <w:rPr>
          <w:rFonts w:ascii="宋体" w:hAnsi="宋体"/>
          <w:kern w:val="0"/>
          <w:szCs w:val="21"/>
        </w:rPr>
        <w:t xml:space="preserve">2.2.2  </w:t>
      </w:r>
      <w:r>
        <w:rPr>
          <w:rFonts w:hint="eastAsia" w:ascii="宋体" w:hAnsi="宋体"/>
          <w:kern w:val="0"/>
          <w:szCs w:val="21"/>
          <w:lang w:eastAsia="zh-CN"/>
        </w:rPr>
        <w:t>议标</w:t>
      </w:r>
      <w:r>
        <w:rPr>
          <w:rFonts w:hint="eastAsia" w:ascii="宋体" w:hAnsi="宋体"/>
          <w:kern w:val="0"/>
          <w:szCs w:val="21"/>
        </w:rPr>
        <w:t>基准价计算</w:t>
      </w:r>
    </w:p>
    <w:p>
      <w:pPr>
        <w:autoSpaceDE w:val="0"/>
        <w:autoSpaceDN w:val="0"/>
        <w:adjustRightInd w:val="0"/>
        <w:snapToGrid w:val="0"/>
        <w:spacing w:line="360" w:lineRule="auto"/>
        <w:ind w:left="1" w:firstLine="535" w:firstLineChars="255"/>
        <w:jc w:val="left"/>
        <w:rPr>
          <w:rFonts w:ascii="宋体" w:hAnsi="宋体"/>
          <w:kern w:val="0"/>
          <w:szCs w:val="21"/>
        </w:rPr>
      </w:pPr>
      <w:r>
        <w:rPr>
          <w:rFonts w:hint="eastAsia" w:ascii="宋体" w:hAnsi="宋体"/>
          <w:kern w:val="0"/>
          <w:szCs w:val="21"/>
          <w:lang w:eastAsia="zh-CN"/>
        </w:rPr>
        <w:t>议标</w:t>
      </w:r>
      <w:r>
        <w:rPr>
          <w:rFonts w:hint="eastAsia" w:ascii="宋体" w:hAnsi="宋体"/>
          <w:kern w:val="0"/>
          <w:szCs w:val="21"/>
        </w:rPr>
        <w:t>基准价计算方法：见</w:t>
      </w:r>
      <w:r>
        <w:rPr>
          <w:rFonts w:hint="eastAsia" w:ascii="宋体" w:hAnsi="宋体"/>
          <w:kern w:val="0"/>
          <w:szCs w:val="21"/>
          <w:lang w:eastAsia="zh-CN"/>
        </w:rPr>
        <w:t>议标</w:t>
      </w:r>
      <w:r>
        <w:rPr>
          <w:rFonts w:hint="eastAsia" w:ascii="宋体" w:hAnsi="宋体"/>
          <w:kern w:val="0"/>
          <w:szCs w:val="21"/>
        </w:rPr>
        <w:t>办法前附表。</w:t>
      </w:r>
    </w:p>
    <w:p>
      <w:pPr>
        <w:autoSpaceDE w:val="0"/>
        <w:autoSpaceDN w:val="0"/>
        <w:adjustRightInd w:val="0"/>
        <w:snapToGrid w:val="0"/>
        <w:spacing w:line="360" w:lineRule="auto"/>
        <w:ind w:left="1" w:firstLine="535" w:firstLineChars="255"/>
        <w:jc w:val="left"/>
        <w:rPr>
          <w:rFonts w:ascii="宋体" w:hAnsi="宋体"/>
          <w:kern w:val="0"/>
          <w:szCs w:val="21"/>
        </w:rPr>
      </w:pPr>
      <w:r>
        <w:rPr>
          <w:rFonts w:ascii="宋体" w:hAnsi="宋体"/>
          <w:kern w:val="0"/>
          <w:szCs w:val="21"/>
        </w:rPr>
        <w:t xml:space="preserve">2.2.3  </w:t>
      </w:r>
      <w:r>
        <w:rPr>
          <w:rFonts w:hint="eastAsia" w:ascii="宋体" w:hAnsi="宋体"/>
          <w:kern w:val="0"/>
          <w:szCs w:val="21"/>
        </w:rPr>
        <w:t>投标报价的偏差率计算</w:t>
      </w:r>
    </w:p>
    <w:p>
      <w:pPr>
        <w:autoSpaceDE w:val="0"/>
        <w:autoSpaceDN w:val="0"/>
        <w:adjustRightInd w:val="0"/>
        <w:snapToGrid w:val="0"/>
        <w:spacing w:line="360" w:lineRule="auto"/>
        <w:ind w:left="1" w:firstLine="535" w:firstLineChars="255"/>
        <w:jc w:val="left"/>
        <w:rPr>
          <w:rFonts w:ascii="宋体" w:hAnsi="宋体"/>
          <w:kern w:val="0"/>
          <w:szCs w:val="21"/>
        </w:rPr>
      </w:pPr>
      <w:r>
        <w:rPr>
          <w:rFonts w:hint="eastAsia" w:ascii="宋体" w:hAnsi="宋体"/>
          <w:kern w:val="0"/>
          <w:szCs w:val="21"/>
        </w:rPr>
        <w:t>投标报价的偏差率计算公式：见</w:t>
      </w:r>
      <w:r>
        <w:rPr>
          <w:rFonts w:hint="eastAsia" w:ascii="宋体" w:hAnsi="宋体"/>
          <w:kern w:val="0"/>
          <w:szCs w:val="21"/>
          <w:lang w:eastAsia="zh-CN"/>
        </w:rPr>
        <w:t>议标</w:t>
      </w:r>
      <w:r>
        <w:rPr>
          <w:rFonts w:hint="eastAsia" w:ascii="宋体" w:hAnsi="宋体"/>
          <w:kern w:val="0"/>
          <w:szCs w:val="21"/>
        </w:rPr>
        <w:t>办法前附表。</w:t>
      </w:r>
    </w:p>
    <w:p>
      <w:pPr>
        <w:autoSpaceDE w:val="0"/>
        <w:autoSpaceDN w:val="0"/>
        <w:adjustRightInd w:val="0"/>
        <w:snapToGrid w:val="0"/>
        <w:spacing w:line="360" w:lineRule="auto"/>
        <w:ind w:left="1" w:firstLine="535" w:firstLineChars="255"/>
        <w:jc w:val="left"/>
        <w:rPr>
          <w:rFonts w:ascii="宋体" w:hAnsi="宋体"/>
          <w:kern w:val="0"/>
          <w:szCs w:val="21"/>
        </w:rPr>
      </w:pPr>
      <w:r>
        <w:rPr>
          <w:rFonts w:ascii="宋体" w:hAnsi="宋体"/>
          <w:kern w:val="0"/>
          <w:szCs w:val="21"/>
        </w:rPr>
        <w:t xml:space="preserve">2.2.4  </w:t>
      </w:r>
      <w:r>
        <w:rPr>
          <w:rFonts w:hint="eastAsia" w:ascii="宋体" w:hAnsi="宋体"/>
          <w:kern w:val="0"/>
          <w:szCs w:val="21"/>
        </w:rPr>
        <w:t>评分标准</w:t>
      </w:r>
    </w:p>
    <w:p>
      <w:pPr>
        <w:autoSpaceDE w:val="0"/>
        <w:autoSpaceDN w:val="0"/>
        <w:adjustRightInd w:val="0"/>
        <w:snapToGrid w:val="0"/>
        <w:spacing w:line="360" w:lineRule="auto"/>
        <w:ind w:firstLine="525" w:firstLineChars="250"/>
        <w:jc w:val="left"/>
        <w:rPr>
          <w:rFonts w:hint="eastAsia" w:ascii="宋体" w:hAnsi="宋体" w:cs="MingLiU"/>
          <w:kern w:val="0"/>
          <w:szCs w:val="21"/>
        </w:rPr>
      </w:pPr>
      <w:r>
        <w:rPr>
          <w:rFonts w:hint="eastAsia" w:ascii="宋体" w:hAnsi="宋体" w:cs="MingLiU"/>
          <w:kern w:val="0"/>
          <w:szCs w:val="21"/>
        </w:rPr>
        <w:t>（1）投标</w:t>
      </w:r>
      <w:r>
        <w:rPr>
          <w:rFonts w:hint="eastAsia" w:ascii="宋体" w:hAnsi="宋体" w:cs="MingLiU"/>
          <w:spacing w:val="-1"/>
          <w:kern w:val="0"/>
          <w:szCs w:val="21"/>
        </w:rPr>
        <w:t>报</w:t>
      </w:r>
      <w:r>
        <w:rPr>
          <w:rFonts w:hint="eastAsia" w:ascii="宋体" w:hAnsi="宋体" w:cs="MingLiU"/>
          <w:kern w:val="0"/>
          <w:szCs w:val="21"/>
        </w:rPr>
        <w:t>价评分标准：见</w:t>
      </w:r>
      <w:r>
        <w:rPr>
          <w:rFonts w:hint="eastAsia" w:ascii="宋体" w:hAnsi="宋体" w:cs="MingLiU"/>
          <w:kern w:val="0"/>
          <w:szCs w:val="21"/>
          <w:lang w:eastAsia="zh-CN"/>
        </w:rPr>
        <w:t>议标</w:t>
      </w:r>
      <w:r>
        <w:rPr>
          <w:rFonts w:hint="eastAsia" w:ascii="宋体" w:hAnsi="宋体" w:cs="MingLiU"/>
          <w:kern w:val="0"/>
          <w:szCs w:val="21"/>
        </w:rPr>
        <w:t>办法前附表。</w:t>
      </w:r>
    </w:p>
    <w:p>
      <w:pPr>
        <w:autoSpaceDE w:val="0"/>
        <w:autoSpaceDN w:val="0"/>
        <w:adjustRightInd w:val="0"/>
        <w:snapToGrid w:val="0"/>
        <w:spacing w:line="360" w:lineRule="auto"/>
        <w:ind w:left="896" w:leftChars="258" w:hanging="354" w:hangingChars="169"/>
        <w:jc w:val="left"/>
        <w:rPr>
          <w:rFonts w:ascii="宋体" w:hAnsi="宋体" w:cs="MingLiU"/>
          <w:kern w:val="0"/>
          <w:szCs w:val="21"/>
        </w:rPr>
      </w:pPr>
      <w:r>
        <w:rPr>
          <w:rFonts w:hint="eastAsia" w:ascii="宋体" w:hAnsi="宋体" w:cs="MingLiU"/>
          <w:kern w:val="0"/>
          <w:szCs w:val="21"/>
        </w:rPr>
        <w:t>（</w:t>
      </w:r>
      <w:r>
        <w:rPr>
          <w:rFonts w:hint="eastAsia" w:ascii="宋体" w:hAnsi="宋体"/>
          <w:spacing w:val="1"/>
          <w:kern w:val="0"/>
          <w:szCs w:val="21"/>
        </w:rPr>
        <w:t>3</w:t>
      </w:r>
      <w:r>
        <w:rPr>
          <w:rFonts w:hint="eastAsia" w:ascii="宋体" w:hAnsi="宋体" w:cs="MingLiU"/>
          <w:kern w:val="0"/>
          <w:szCs w:val="21"/>
        </w:rPr>
        <w:t>）综合诚信评价评分标准：见</w:t>
      </w:r>
      <w:r>
        <w:rPr>
          <w:rFonts w:hint="eastAsia" w:ascii="宋体" w:hAnsi="宋体" w:cs="MingLiU"/>
          <w:kern w:val="0"/>
          <w:szCs w:val="21"/>
          <w:lang w:eastAsia="zh-CN"/>
        </w:rPr>
        <w:t>议标</w:t>
      </w:r>
      <w:r>
        <w:rPr>
          <w:rFonts w:hint="eastAsia" w:ascii="宋体" w:hAnsi="宋体" w:cs="MingLiU"/>
          <w:kern w:val="0"/>
          <w:szCs w:val="21"/>
        </w:rPr>
        <w:t>办法前附表；</w:t>
      </w:r>
      <w:r>
        <w:rPr>
          <w:rFonts w:ascii="宋体" w:hAnsi="宋体" w:cs="MingLiU"/>
          <w:kern w:val="0"/>
          <w:szCs w:val="21"/>
        </w:rPr>
        <w:t xml:space="preserve"> </w:t>
      </w:r>
    </w:p>
    <w:bookmarkEnd w:id="603"/>
    <w:bookmarkEnd w:id="604"/>
    <w:bookmarkEnd w:id="605"/>
    <w:bookmarkEnd w:id="606"/>
    <w:bookmarkEnd w:id="607"/>
    <w:bookmarkEnd w:id="608"/>
    <w:bookmarkEnd w:id="609"/>
    <w:bookmarkEnd w:id="610"/>
    <w:bookmarkEnd w:id="611"/>
    <w:p>
      <w:pPr>
        <w:pStyle w:val="3"/>
        <w:spacing w:before="120" w:after="120" w:line="240" w:lineRule="auto"/>
        <w:rPr>
          <w:rFonts w:hint="eastAsia" w:ascii="宋体" w:hAnsi="宋体"/>
          <w:snapToGrid w:val="0"/>
        </w:rPr>
      </w:pPr>
      <w:bookmarkStart w:id="612" w:name="_Toc277082622"/>
      <w:bookmarkStart w:id="613" w:name="_Toc464654535"/>
      <w:bookmarkStart w:id="614" w:name="_Toc224103388"/>
      <w:bookmarkStart w:id="615" w:name="_Toc287607816"/>
      <w:bookmarkStart w:id="616" w:name="_Toc287620755"/>
      <w:bookmarkStart w:id="617" w:name="_Toc200513202"/>
      <w:bookmarkStart w:id="618" w:name="_Toc1148"/>
      <w:r>
        <w:rPr>
          <w:rFonts w:hint="eastAsia" w:ascii="宋体" w:hAnsi="宋体"/>
          <w:snapToGrid w:val="0"/>
        </w:rPr>
        <w:t xml:space="preserve">3.  </w:t>
      </w:r>
      <w:r>
        <w:rPr>
          <w:rFonts w:hint="eastAsia" w:ascii="宋体" w:hAnsi="宋体"/>
          <w:snapToGrid w:val="0"/>
          <w:lang w:eastAsia="zh-CN"/>
        </w:rPr>
        <w:t>议标</w:t>
      </w:r>
      <w:r>
        <w:rPr>
          <w:rFonts w:hint="eastAsia" w:ascii="宋体" w:hAnsi="宋体"/>
          <w:snapToGrid w:val="0"/>
        </w:rPr>
        <w:t>程序</w:t>
      </w:r>
      <w:bookmarkEnd w:id="612"/>
      <w:bookmarkEnd w:id="613"/>
      <w:bookmarkEnd w:id="614"/>
      <w:bookmarkEnd w:id="615"/>
      <w:bookmarkEnd w:id="616"/>
      <w:bookmarkEnd w:id="617"/>
      <w:bookmarkEnd w:id="618"/>
    </w:p>
    <w:p>
      <w:pPr>
        <w:pStyle w:val="4"/>
        <w:snapToGrid w:val="0"/>
        <w:spacing w:before="120" w:after="120" w:line="360" w:lineRule="auto"/>
        <w:rPr>
          <w:rFonts w:hint="eastAsia" w:ascii="宋体" w:hAnsi="宋体"/>
          <w:snapToGrid w:val="0"/>
        </w:rPr>
      </w:pPr>
      <w:bookmarkStart w:id="619" w:name="_Toc15888"/>
      <w:bookmarkStart w:id="620" w:name="_Toc421701944"/>
      <w:bookmarkStart w:id="621" w:name="_Toc16192"/>
      <w:bookmarkStart w:id="622" w:name="_Toc287607817"/>
      <w:bookmarkStart w:id="623" w:name="_Toc200513203"/>
      <w:bookmarkStart w:id="624" w:name="_Toc277082623"/>
      <w:bookmarkStart w:id="625" w:name="_Toc287620756"/>
      <w:bookmarkStart w:id="626" w:name="_Toc224103389"/>
      <w:bookmarkStart w:id="627" w:name="_Toc464654536"/>
      <w:r>
        <w:rPr>
          <w:rFonts w:hint="eastAsia" w:ascii="宋体" w:hAnsi="宋体"/>
          <w:snapToGrid w:val="0"/>
        </w:rPr>
        <w:t>3.1  初步评审</w:t>
      </w:r>
      <w:bookmarkEnd w:id="619"/>
      <w:bookmarkEnd w:id="620"/>
      <w:bookmarkEnd w:id="621"/>
      <w:bookmarkEnd w:id="622"/>
      <w:bookmarkEnd w:id="623"/>
      <w:bookmarkEnd w:id="624"/>
      <w:bookmarkEnd w:id="625"/>
      <w:bookmarkEnd w:id="626"/>
      <w:bookmarkEnd w:id="627"/>
    </w:p>
    <w:p>
      <w:pPr>
        <w:autoSpaceDE w:val="0"/>
        <w:autoSpaceDN w:val="0"/>
        <w:adjustRightInd w:val="0"/>
        <w:snapToGrid w:val="0"/>
        <w:spacing w:line="360" w:lineRule="auto"/>
        <w:ind w:left="1" w:firstLine="533" w:firstLineChars="254"/>
        <w:jc w:val="left"/>
        <w:rPr>
          <w:rFonts w:hint="eastAsia" w:ascii="宋体" w:hAnsi="宋体" w:cs="宋体"/>
          <w:kern w:val="0"/>
          <w:szCs w:val="21"/>
        </w:rPr>
      </w:pPr>
      <w:bookmarkStart w:id="628" w:name="OLE_LINK4"/>
      <w:bookmarkStart w:id="629" w:name="_Toc277082624"/>
      <w:bookmarkStart w:id="630" w:name="_Toc224103390"/>
      <w:bookmarkStart w:id="631" w:name="_Toc11406"/>
      <w:bookmarkStart w:id="632" w:name="_Toc421701945"/>
      <w:bookmarkStart w:id="633" w:name="_Toc13961"/>
      <w:bookmarkStart w:id="634" w:name="_Toc287620757"/>
      <w:bookmarkStart w:id="635" w:name="_Toc287607818"/>
      <w:bookmarkStart w:id="636" w:name="_Toc200513204"/>
      <w:bookmarkStart w:id="637" w:name="_Toc464654537"/>
      <w:r>
        <w:rPr>
          <w:rFonts w:hint="eastAsia" w:ascii="宋体" w:hAnsi="宋体" w:cs="宋体"/>
          <w:kern w:val="0"/>
          <w:szCs w:val="21"/>
        </w:rPr>
        <w:t>3.1.1</w:t>
      </w:r>
      <w:r>
        <w:rPr>
          <w:rFonts w:hint="eastAsia" w:ascii="宋体" w:hAnsi="宋体" w:cs="宋体"/>
          <w:kern w:val="0"/>
          <w:szCs w:val="21"/>
          <w:lang w:eastAsia="zh-CN"/>
        </w:rPr>
        <w:t>议标</w:t>
      </w:r>
      <w:r>
        <w:rPr>
          <w:rFonts w:hint="eastAsia" w:ascii="宋体" w:hAnsi="宋体" w:cs="宋体"/>
          <w:kern w:val="0"/>
          <w:szCs w:val="21"/>
        </w:rPr>
        <w:t>委员会要求投标人必须提交第二章“投标人须知”第1.4.1项和第3.5.1项至第3.5.4项规定的有关证明和证件的原件，以便核验。</w:t>
      </w:r>
      <w:r>
        <w:rPr>
          <w:rFonts w:hint="eastAsia" w:ascii="宋体" w:hAnsi="宋体" w:cs="宋体"/>
          <w:kern w:val="0"/>
          <w:szCs w:val="21"/>
          <w:lang w:eastAsia="zh-CN"/>
        </w:rPr>
        <w:t>议标</w:t>
      </w:r>
      <w:r>
        <w:rPr>
          <w:rFonts w:hint="eastAsia" w:ascii="宋体" w:hAnsi="宋体" w:cs="宋体"/>
          <w:kern w:val="0"/>
          <w:szCs w:val="21"/>
        </w:rPr>
        <w:t>委员会依据本章第2.1款规定的标准对投标文件进行初步评审。有一项不符合评审标准的，</w:t>
      </w:r>
      <w:r>
        <w:rPr>
          <w:rFonts w:hint="eastAsia" w:ascii="宋体" w:hAnsi="宋体" w:cs="宋体"/>
          <w:szCs w:val="21"/>
        </w:rPr>
        <w:t>其投标文件将被否决</w:t>
      </w:r>
      <w:r>
        <w:rPr>
          <w:rFonts w:hint="eastAsia" w:ascii="宋体" w:hAnsi="宋体" w:cs="宋体"/>
          <w:kern w:val="0"/>
          <w:szCs w:val="21"/>
        </w:rPr>
        <w:t>。</w:t>
      </w:r>
    </w:p>
    <w:bookmarkEnd w:id="628"/>
    <w:p>
      <w:pPr>
        <w:autoSpaceDE w:val="0"/>
        <w:autoSpaceDN w:val="0"/>
        <w:adjustRightInd w:val="0"/>
        <w:snapToGrid w:val="0"/>
        <w:spacing w:line="360" w:lineRule="auto"/>
        <w:ind w:left="1" w:firstLine="533" w:firstLineChars="254"/>
        <w:jc w:val="left"/>
        <w:rPr>
          <w:rFonts w:hint="eastAsia" w:ascii="宋体" w:hAnsi="宋体" w:cs="宋体"/>
          <w:kern w:val="0"/>
          <w:szCs w:val="21"/>
        </w:rPr>
      </w:pPr>
      <w:r>
        <w:rPr>
          <w:rFonts w:hint="eastAsia" w:ascii="宋体" w:hAnsi="宋体" w:cs="宋体"/>
          <w:kern w:val="0"/>
          <w:szCs w:val="21"/>
        </w:rPr>
        <w:t>3.1.2  投标人有以下情形之一的，</w:t>
      </w:r>
      <w:r>
        <w:rPr>
          <w:rFonts w:hint="eastAsia" w:ascii="宋体" w:hAnsi="宋体" w:cs="宋体"/>
          <w:szCs w:val="21"/>
        </w:rPr>
        <w:t>其投标文件将被否决</w:t>
      </w:r>
      <w:r>
        <w:rPr>
          <w:rFonts w:hint="eastAsia" w:ascii="宋体" w:hAnsi="宋体" w:cs="宋体"/>
          <w:kern w:val="0"/>
          <w:szCs w:val="21"/>
        </w:rPr>
        <w:t>：</w:t>
      </w:r>
    </w:p>
    <w:p>
      <w:pPr>
        <w:autoSpaceDE w:val="0"/>
        <w:autoSpaceDN w:val="0"/>
        <w:adjustRightInd w:val="0"/>
        <w:snapToGrid w:val="0"/>
        <w:spacing w:line="360" w:lineRule="auto"/>
        <w:ind w:left="1" w:firstLine="533" w:firstLineChars="254"/>
        <w:jc w:val="left"/>
        <w:rPr>
          <w:rFonts w:hint="eastAsia" w:ascii="宋体" w:hAnsi="宋体" w:cs="宋体"/>
          <w:kern w:val="0"/>
          <w:szCs w:val="21"/>
        </w:rPr>
      </w:pPr>
      <w:r>
        <w:rPr>
          <w:rFonts w:hint="eastAsia" w:ascii="宋体" w:hAnsi="宋体" w:cs="宋体"/>
          <w:kern w:val="0"/>
          <w:szCs w:val="21"/>
        </w:rPr>
        <w:t>（1）第二章“投标人须知”第1.4.3 项规定的任何一种情形的；</w:t>
      </w:r>
    </w:p>
    <w:p>
      <w:pPr>
        <w:autoSpaceDE w:val="0"/>
        <w:autoSpaceDN w:val="0"/>
        <w:adjustRightInd w:val="0"/>
        <w:snapToGrid w:val="0"/>
        <w:spacing w:line="360" w:lineRule="auto"/>
        <w:ind w:left="1" w:firstLine="533" w:firstLineChars="254"/>
        <w:jc w:val="left"/>
        <w:rPr>
          <w:rFonts w:hint="eastAsia" w:ascii="宋体" w:hAnsi="宋体" w:cs="宋体"/>
          <w:kern w:val="0"/>
          <w:szCs w:val="21"/>
        </w:rPr>
      </w:pPr>
      <w:r>
        <w:rPr>
          <w:rFonts w:hint="eastAsia" w:ascii="宋体" w:hAnsi="宋体" w:cs="宋体"/>
          <w:kern w:val="0"/>
          <w:szCs w:val="21"/>
        </w:rPr>
        <w:t>（2）串通投标或弄虚作假或有其他违法行为的；</w:t>
      </w:r>
    </w:p>
    <w:p>
      <w:pPr>
        <w:autoSpaceDE w:val="0"/>
        <w:autoSpaceDN w:val="0"/>
        <w:adjustRightInd w:val="0"/>
        <w:snapToGrid w:val="0"/>
        <w:spacing w:line="360" w:lineRule="auto"/>
        <w:ind w:left="1" w:firstLine="533" w:firstLineChars="254"/>
        <w:jc w:val="left"/>
        <w:rPr>
          <w:rFonts w:hint="eastAsia" w:ascii="宋体" w:hAnsi="宋体" w:cs="宋体"/>
          <w:kern w:val="0"/>
          <w:szCs w:val="21"/>
        </w:rPr>
      </w:pPr>
      <w:r>
        <w:rPr>
          <w:rFonts w:hint="eastAsia" w:ascii="宋体" w:hAnsi="宋体" w:cs="宋体"/>
          <w:kern w:val="0"/>
          <w:szCs w:val="21"/>
        </w:rPr>
        <w:t>（3）不按</w:t>
      </w:r>
      <w:r>
        <w:rPr>
          <w:rFonts w:hint="eastAsia" w:ascii="宋体" w:hAnsi="宋体" w:cs="宋体"/>
          <w:kern w:val="0"/>
          <w:szCs w:val="21"/>
          <w:lang w:eastAsia="zh-CN"/>
        </w:rPr>
        <w:t>议标</w:t>
      </w:r>
      <w:r>
        <w:rPr>
          <w:rFonts w:hint="eastAsia" w:ascii="宋体" w:hAnsi="宋体" w:cs="宋体"/>
          <w:kern w:val="0"/>
          <w:szCs w:val="21"/>
        </w:rPr>
        <w:t>委员会要求澄清、说明或补正的。</w:t>
      </w:r>
    </w:p>
    <w:p>
      <w:pPr>
        <w:autoSpaceDE w:val="0"/>
        <w:autoSpaceDN w:val="0"/>
        <w:adjustRightInd w:val="0"/>
        <w:snapToGrid w:val="0"/>
        <w:spacing w:line="360" w:lineRule="auto"/>
        <w:ind w:left="1" w:firstLine="533" w:firstLineChars="254"/>
        <w:jc w:val="left"/>
        <w:rPr>
          <w:rFonts w:hint="eastAsia" w:ascii="宋体" w:hAnsi="宋体" w:cs="宋体"/>
          <w:kern w:val="0"/>
          <w:szCs w:val="21"/>
        </w:rPr>
      </w:pPr>
      <w:r>
        <w:rPr>
          <w:rFonts w:hint="eastAsia" w:ascii="宋体" w:hAnsi="宋体" w:cs="宋体"/>
          <w:kern w:val="0"/>
          <w:szCs w:val="21"/>
        </w:rPr>
        <w:t>3.1.3 投标报价有算术错误的，</w:t>
      </w:r>
      <w:r>
        <w:rPr>
          <w:rFonts w:hint="eastAsia" w:ascii="宋体" w:hAnsi="宋体" w:cs="宋体"/>
          <w:kern w:val="0"/>
          <w:szCs w:val="21"/>
          <w:lang w:eastAsia="zh-CN"/>
        </w:rPr>
        <w:t>议标</w:t>
      </w:r>
      <w:r>
        <w:rPr>
          <w:rFonts w:hint="eastAsia" w:ascii="宋体" w:hAnsi="宋体" w:cs="宋体"/>
          <w:kern w:val="0"/>
          <w:szCs w:val="21"/>
        </w:rPr>
        <w:t>委员会按以下原则对投标报价进行修正，修正的价格经投标人书面确认后具有约束力。投标人不接受修正价格的，</w:t>
      </w:r>
      <w:r>
        <w:rPr>
          <w:rFonts w:hint="eastAsia" w:ascii="宋体" w:hAnsi="宋体" w:cs="宋体"/>
          <w:szCs w:val="21"/>
        </w:rPr>
        <w:t>其投标文件将被否决</w:t>
      </w:r>
      <w:r>
        <w:rPr>
          <w:rFonts w:hint="eastAsia" w:ascii="宋体" w:hAnsi="宋体" w:cs="宋体"/>
          <w:kern w:val="0"/>
          <w:szCs w:val="21"/>
        </w:rPr>
        <w:t>。</w:t>
      </w:r>
    </w:p>
    <w:p>
      <w:pPr>
        <w:autoSpaceDE w:val="0"/>
        <w:autoSpaceDN w:val="0"/>
        <w:adjustRightInd w:val="0"/>
        <w:snapToGrid w:val="0"/>
        <w:spacing w:line="360" w:lineRule="auto"/>
        <w:ind w:left="1" w:firstLine="533" w:firstLineChars="254"/>
        <w:jc w:val="left"/>
        <w:rPr>
          <w:rFonts w:hint="eastAsia" w:ascii="宋体" w:hAnsi="宋体" w:cs="宋体"/>
          <w:kern w:val="0"/>
          <w:szCs w:val="21"/>
        </w:rPr>
      </w:pPr>
      <w:r>
        <w:rPr>
          <w:rFonts w:hint="eastAsia" w:ascii="宋体" w:hAnsi="宋体" w:cs="宋体"/>
          <w:kern w:val="0"/>
          <w:szCs w:val="21"/>
        </w:rPr>
        <w:t>（1）投标文件中的大写金额与小写金额不一致的，以大写金额为准；</w:t>
      </w:r>
    </w:p>
    <w:p>
      <w:pPr>
        <w:autoSpaceDE w:val="0"/>
        <w:autoSpaceDN w:val="0"/>
        <w:adjustRightInd w:val="0"/>
        <w:snapToGrid w:val="0"/>
        <w:spacing w:line="360" w:lineRule="auto"/>
        <w:ind w:left="1" w:firstLine="533" w:firstLineChars="254"/>
        <w:jc w:val="left"/>
        <w:rPr>
          <w:rFonts w:hint="eastAsia" w:ascii="宋体" w:hAnsi="宋体" w:cs="宋体"/>
          <w:kern w:val="0"/>
          <w:szCs w:val="21"/>
        </w:rPr>
      </w:pPr>
      <w:r>
        <w:rPr>
          <w:rFonts w:hint="eastAsia" w:ascii="宋体" w:hAnsi="宋体" w:cs="宋体"/>
          <w:kern w:val="0"/>
          <w:szCs w:val="21"/>
        </w:rPr>
        <w:t>（2）总价金额与依据单价计算出的结果不一致的，以单价金额为准修正总价，但单价金额小数点有明显错误的除外。</w:t>
      </w:r>
    </w:p>
    <w:p>
      <w:pPr>
        <w:pStyle w:val="4"/>
        <w:snapToGrid w:val="0"/>
        <w:spacing w:before="120" w:after="120" w:line="360" w:lineRule="auto"/>
        <w:rPr>
          <w:rFonts w:hint="eastAsia" w:ascii="宋体" w:hAnsi="宋体"/>
          <w:snapToGrid w:val="0"/>
        </w:rPr>
      </w:pPr>
      <w:r>
        <w:rPr>
          <w:rFonts w:hint="eastAsia" w:ascii="宋体" w:hAnsi="宋体"/>
          <w:snapToGrid w:val="0"/>
        </w:rPr>
        <w:t>3.2  详细评审</w:t>
      </w:r>
      <w:bookmarkEnd w:id="629"/>
      <w:bookmarkEnd w:id="630"/>
      <w:bookmarkEnd w:id="631"/>
      <w:bookmarkEnd w:id="632"/>
      <w:bookmarkEnd w:id="633"/>
      <w:bookmarkEnd w:id="634"/>
      <w:bookmarkEnd w:id="635"/>
      <w:bookmarkEnd w:id="636"/>
      <w:bookmarkEnd w:id="637"/>
    </w:p>
    <w:p>
      <w:pPr>
        <w:autoSpaceDE w:val="0"/>
        <w:autoSpaceDN w:val="0"/>
        <w:adjustRightInd w:val="0"/>
        <w:snapToGrid w:val="0"/>
        <w:spacing w:line="360" w:lineRule="auto"/>
        <w:ind w:left="1" w:firstLine="533" w:firstLineChars="254"/>
        <w:jc w:val="left"/>
        <w:rPr>
          <w:rFonts w:hint="eastAsia" w:ascii="宋体" w:hAnsi="宋体" w:cs="宋体"/>
          <w:kern w:val="0"/>
          <w:szCs w:val="21"/>
        </w:rPr>
      </w:pPr>
      <w:bookmarkStart w:id="638" w:name="_Toc22018"/>
      <w:bookmarkStart w:id="639" w:name="_Toc287607819"/>
      <w:bookmarkStart w:id="640" w:name="_Toc421701946"/>
      <w:bookmarkStart w:id="641" w:name="_Toc30384"/>
      <w:bookmarkStart w:id="642" w:name="_Toc224103391"/>
      <w:bookmarkStart w:id="643" w:name="_Toc464654538"/>
      <w:bookmarkStart w:id="644" w:name="_Toc277082625"/>
      <w:bookmarkStart w:id="645" w:name="_Toc287620758"/>
      <w:bookmarkStart w:id="646" w:name="_Toc200513205"/>
      <w:r>
        <w:rPr>
          <w:rFonts w:hint="eastAsia" w:ascii="宋体" w:hAnsi="宋体" w:cs="宋体"/>
          <w:kern w:val="0"/>
          <w:szCs w:val="21"/>
        </w:rPr>
        <w:t xml:space="preserve">3.2.1 </w:t>
      </w:r>
      <w:r>
        <w:rPr>
          <w:rFonts w:hint="eastAsia" w:ascii="宋体" w:hAnsi="宋体" w:cs="宋体"/>
          <w:kern w:val="0"/>
          <w:szCs w:val="21"/>
          <w:lang w:eastAsia="zh-CN"/>
        </w:rPr>
        <w:t>议标</w:t>
      </w:r>
      <w:r>
        <w:rPr>
          <w:rFonts w:hint="eastAsia" w:ascii="宋体" w:hAnsi="宋体" w:cs="宋体"/>
          <w:kern w:val="0"/>
          <w:szCs w:val="21"/>
        </w:rPr>
        <w:t>委员会按本章第2.2款规定的量化因素和标准进行评分。</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（1）按本章第 2.2.4（1）目规定的评审因素和分值对投标报价计算出得分A；</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）按本章第 2.2.4（3）目规定的评审因素和分值综合诚信计算出得分C；</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3.2.2  评分分值计算保留小数点后两位，小数点后第三位“四舍五入”。</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3.2.3  投标人得分=A+C。</w:t>
      </w:r>
    </w:p>
    <w:p>
      <w:pPr>
        <w:autoSpaceDE w:val="0"/>
        <w:autoSpaceDN w:val="0"/>
        <w:adjustRightInd w:val="0"/>
        <w:snapToGri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 xml:space="preserve">3.2.4 </w:t>
      </w:r>
      <w:r>
        <w:rPr>
          <w:rFonts w:hint="eastAsia" w:ascii="宋体" w:hAnsi="宋体" w:cs="宋体"/>
          <w:kern w:val="0"/>
          <w:szCs w:val="21"/>
          <w:lang w:eastAsia="zh-CN"/>
        </w:rPr>
        <w:t>议标</w:t>
      </w:r>
      <w:r>
        <w:rPr>
          <w:rFonts w:hint="eastAsia" w:ascii="宋体" w:hAnsi="宋体" w:cs="宋体"/>
          <w:kern w:val="0"/>
          <w:szCs w:val="21"/>
        </w:rPr>
        <w:t>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w:t>
      </w:r>
      <w:r>
        <w:rPr>
          <w:rFonts w:hint="eastAsia" w:ascii="宋体" w:hAnsi="宋体" w:cs="宋体"/>
          <w:kern w:val="0"/>
          <w:szCs w:val="21"/>
          <w:lang w:eastAsia="zh-CN"/>
        </w:rPr>
        <w:t>议标</w:t>
      </w:r>
      <w:r>
        <w:rPr>
          <w:rFonts w:hint="eastAsia" w:ascii="宋体" w:hAnsi="宋体" w:cs="宋体"/>
          <w:kern w:val="0"/>
          <w:szCs w:val="21"/>
        </w:rPr>
        <w:t>委员会认定该投标人以低于成本报价竞标，其投标文件将被否决。</w:t>
      </w:r>
    </w:p>
    <w:p>
      <w:pPr>
        <w:pStyle w:val="4"/>
        <w:snapToGrid w:val="0"/>
        <w:spacing w:before="120" w:after="120" w:line="360" w:lineRule="auto"/>
        <w:rPr>
          <w:rFonts w:hint="eastAsia" w:ascii="宋体" w:hAnsi="宋体"/>
          <w:snapToGrid w:val="0"/>
        </w:rPr>
      </w:pPr>
      <w:r>
        <w:rPr>
          <w:rFonts w:hint="eastAsia" w:ascii="宋体" w:hAnsi="宋体"/>
          <w:snapToGrid w:val="0"/>
        </w:rPr>
        <w:t>3.3  投标文件的澄清和补正</w:t>
      </w:r>
      <w:bookmarkEnd w:id="638"/>
      <w:bookmarkEnd w:id="639"/>
      <w:bookmarkEnd w:id="640"/>
      <w:bookmarkEnd w:id="641"/>
      <w:bookmarkEnd w:id="642"/>
      <w:bookmarkEnd w:id="643"/>
      <w:bookmarkEnd w:id="644"/>
      <w:bookmarkEnd w:id="645"/>
      <w:bookmarkEnd w:id="646"/>
    </w:p>
    <w:p>
      <w:pPr>
        <w:autoSpaceDE w:val="0"/>
        <w:autoSpaceDN w:val="0"/>
        <w:adjustRightInd w:val="0"/>
        <w:snapToGrid w:val="0"/>
        <w:spacing w:line="360" w:lineRule="auto"/>
        <w:jc w:val="left"/>
        <w:rPr>
          <w:rFonts w:hint="eastAsia" w:ascii="宋体" w:hAnsi="宋体" w:cs="宋体"/>
          <w:kern w:val="0"/>
          <w:szCs w:val="21"/>
        </w:rPr>
      </w:pPr>
      <w:bookmarkStart w:id="647" w:name="_Toc287607820"/>
      <w:bookmarkStart w:id="648" w:name="_Toc464654539"/>
      <w:bookmarkStart w:id="649" w:name="_Toc287620759"/>
      <w:bookmarkStart w:id="650" w:name="_Toc16762"/>
      <w:bookmarkStart w:id="651" w:name="_Toc421701947"/>
      <w:bookmarkStart w:id="652" w:name="_Toc277082626"/>
      <w:bookmarkStart w:id="653" w:name="_Toc200513206"/>
      <w:bookmarkStart w:id="654" w:name="_Toc224103392"/>
      <w:bookmarkStart w:id="655" w:name="_Toc11764"/>
      <w:r>
        <w:rPr>
          <w:rFonts w:hint="eastAsia" w:ascii="宋体" w:hAnsi="宋体" w:cs="宋体"/>
          <w:kern w:val="0"/>
          <w:szCs w:val="21"/>
        </w:rPr>
        <w:t xml:space="preserve">    3.3.1 在</w:t>
      </w:r>
      <w:r>
        <w:rPr>
          <w:rFonts w:hint="eastAsia" w:ascii="宋体" w:hAnsi="宋体" w:cs="宋体"/>
          <w:kern w:val="0"/>
          <w:szCs w:val="21"/>
          <w:lang w:eastAsia="zh-CN"/>
        </w:rPr>
        <w:t>议标</w:t>
      </w:r>
      <w:r>
        <w:rPr>
          <w:rFonts w:hint="eastAsia" w:ascii="宋体" w:hAnsi="宋体" w:cs="宋体"/>
          <w:kern w:val="0"/>
          <w:szCs w:val="21"/>
        </w:rPr>
        <w:t>过程中，</w:t>
      </w:r>
      <w:r>
        <w:rPr>
          <w:rFonts w:hint="eastAsia" w:ascii="宋体" w:hAnsi="宋体" w:cs="宋体"/>
          <w:kern w:val="0"/>
          <w:szCs w:val="21"/>
          <w:lang w:eastAsia="zh-CN"/>
        </w:rPr>
        <w:t>议标</w:t>
      </w:r>
      <w:r>
        <w:rPr>
          <w:rFonts w:hint="eastAsia" w:ascii="宋体" w:hAnsi="宋体" w:cs="宋体"/>
          <w:kern w:val="0"/>
          <w:szCs w:val="21"/>
        </w:rPr>
        <w:t>委员会可以书面形式要求投标人对所提交的投标文件中不明确的内容进行书面澄清或说明，或者对细微偏差进行补正。</w:t>
      </w:r>
      <w:r>
        <w:rPr>
          <w:rFonts w:hint="eastAsia" w:ascii="宋体" w:hAnsi="宋体" w:cs="宋体"/>
          <w:kern w:val="0"/>
          <w:szCs w:val="21"/>
          <w:lang w:eastAsia="zh-CN"/>
        </w:rPr>
        <w:t>议标</w:t>
      </w:r>
      <w:r>
        <w:rPr>
          <w:rFonts w:hint="eastAsia" w:ascii="宋体" w:hAnsi="宋体" w:cs="宋体"/>
          <w:kern w:val="0"/>
          <w:szCs w:val="21"/>
        </w:rPr>
        <w:t>委员会不接受投标人主动提出的澄清、说明或补正。</w:t>
      </w:r>
    </w:p>
    <w:p>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    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    3.3.3 </w:t>
      </w:r>
      <w:r>
        <w:rPr>
          <w:rFonts w:hint="eastAsia" w:ascii="宋体" w:hAnsi="宋体" w:cs="宋体"/>
          <w:kern w:val="0"/>
          <w:szCs w:val="21"/>
          <w:lang w:eastAsia="zh-CN"/>
        </w:rPr>
        <w:t>议标</w:t>
      </w:r>
      <w:r>
        <w:rPr>
          <w:rFonts w:hint="eastAsia" w:ascii="宋体" w:hAnsi="宋体" w:cs="宋体"/>
          <w:kern w:val="0"/>
          <w:szCs w:val="21"/>
        </w:rPr>
        <w:t>委员会对投标人提交的澄清、说明或补正有疑问的，可以要求投标人进一步澄清、说明或补正，直至满足</w:t>
      </w:r>
      <w:r>
        <w:rPr>
          <w:rFonts w:hint="eastAsia" w:ascii="宋体" w:hAnsi="宋体" w:cs="宋体"/>
          <w:kern w:val="0"/>
          <w:szCs w:val="21"/>
          <w:lang w:eastAsia="zh-CN"/>
        </w:rPr>
        <w:t>议标</w:t>
      </w:r>
      <w:r>
        <w:rPr>
          <w:rFonts w:hint="eastAsia" w:ascii="宋体" w:hAnsi="宋体" w:cs="宋体"/>
          <w:kern w:val="0"/>
          <w:szCs w:val="21"/>
        </w:rPr>
        <w:t>委员会的要求。</w:t>
      </w:r>
    </w:p>
    <w:p>
      <w:pPr>
        <w:pStyle w:val="4"/>
        <w:snapToGrid w:val="0"/>
        <w:spacing w:before="120" w:after="120" w:line="360" w:lineRule="auto"/>
        <w:rPr>
          <w:rFonts w:hint="eastAsia" w:ascii="宋体" w:hAnsi="宋体"/>
          <w:snapToGrid w:val="0"/>
        </w:rPr>
      </w:pPr>
      <w:r>
        <w:rPr>
          <w:rFonts w:hint="eastAsia" w:ascii="宋体" w:hAnsi="宋体"/>
          <w:snapToGrid w:val="0"/>
        </w:rPr>
        <w:t xml:space="preserve">3.4  </w:t>
      </w:r>
      <w:r>
        <w:rPr>
          <w:rFonts w:hint="eastAsia" w:ascii="宋体" w:hAnsi="宋体"/>
          <w:snapToGrid w:val="0"/>
          <w:lang w:eastAsia="zh-CN"/>
        </w:rPr>
        <w:t>议标</w:t>
      </w:r>
      <w:r>
        <w:rPr>
          <w:rFonts w:hint="eastAsia" w:ascii="宋体" w:hAnsi="宋体"/>
          <w:snapToGrid w:val="0"/>
        </w:rPr>
        <w:t>结果</w:t>
      </w:r>
      <w:bookmarkEnd w:id="647"/>
      <w:bookmarkEnd w:id="648"/>
      <w:bookmarkEnd w:id="649"/>
      <w:bookmarkEnd w:id="650"/>
      <w:bookmarkEnd w:id="651"/>
      <w:bookmarkEnd w:id="652"/>
      <w:bookmarkEnd w:id="653"/>
      <w:bookmarkEnd w:id="654"/>
      <w:bookmarkEnd w:id="655"/>
    </w:p>
    <w:p>
      <w:pPr>
        <w:autoSpaceDE w:val="0"/>
        <w:autoSpaceDN w:val="0"/>
        <w:adjustRightInd w:val="0"/>
        <w:snapToGrid w:val="0"/>
        <w:spacing w:line="360" w:lineRule="auto"/>
        <w:jc w:val="left"/>
        <w:rPr>
          <w:rFonts w:hint="eastAsia"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3.4.1  </w:t>
      </w:r>
      <w:r>
        <w:rPr>
          <w:rFonts w:hint="eastAsia" w:ascii="宋体" w:hAnsi="宋体" w:cs="宋体"/>
          <w:kern w:val="0"/>
          <w:szCs w:val="21"/>
        </w:rPr>
        <w:t>除第二章“投标人须知”前附表授权直接确定中标人外，</w:t>
      </w:r>
      <w:r>
        <w:rPr>
          <w:rFonts w:hint="eastAsia" w:ascii="宋体" w:hAnsi="宋体" w:cs="宋体"/>
          <w:kern w:val="0"/>
          <w:szCs w:val="21"/>
          <w:lang w:eastAsia="zh-CN"/>
        </w:rPr>
        <w:t>议标</w:t>
      </w:r>
      <w:r>
        <w:rPr>
          <w:rFonts w:hint="eastAsia" w:ascii="宋体" w:hAnsi="宋体" w:cs="宋体"/>
          <w:kern w:val="0"/>
          <w:szCs w:val="21"/>
        </w:rPr>
        <w:t>委员会按照得分由高到低的顺序推荐中标候选人。</w:t>
      </w:r>
    </w:p>
    <w:p>
      <w:pPr>
        <w:autoSpaceDE w:val="0"/>
        <w:autoSpaceDN w:val="0"/>
        <w:adjustRightInd w:val="0"/>
        <w:snapToGrid w:val="0"/>
        <w:spacing w:line="360" w:lineRule="auto"/>
        <w:jc w:val="left"/>
        <w:rPr>
          <w:rFonts w:hint="eastAsia" w:ascii="宋体" w:hAnsi="宋体" w:cs="宋体"/>
          <w:kern w:val="0"/>
          <w:szCs w:val="21"/>
        </w:rPr>
      </w:pPr>
      <w:r>
        <w:rPr>
          <w:rFonts w:ascii="宋体" w:hAnsi="宋体" w:cs="宋体"/>
          <w:kern w:val="0"/>
          <w:szCs w:val="21"/>
        </w:rPr>
        <w:t xml:space="preserve">    3.4.2  </w:t>
      </w:r>
      <w:r>
        <w:rPr>
          <w:rFonts w:hint="eastAsia" w:ascii="宋体" w:hAnsi="宋体" w:cs="宋体"/>
          <w:kern w:val="0"/>
          <w:szCs w:val="21"/>
          <w:lang w:eastAsia="zh-CN"/>
        </w:rPr>
        <w:t>议标</w:t>
      </w:r>
      <w:r>
        <w:rPr>
          <w:rFonts w:hint="eastAsia" w:ascii="宋体" w:hAnsi="宋体" w:cs="宋体"/>
          <w:kern w:val="0"/>
          <w:szCs w:val="21"/>
        </w:rPr>
        <w:t>委员会完成</w:t>
      </w:r>
      <w:r>
        <w:rPr>
          <w:rFonts w:hint="eastAsia" w:ascii="宋体" w:hAnsi="宋体" w:cs="宋体"/>
          <w:kern w:val="0"/>
          <w:szCs w:val="21"/>
          <w:lang w:eastAsia="zh-CN"/>
        </w:rPr>
        <w:t>议标</w:t>
      </w:r>
      <w:r>
        <w:rPr>
          <w:rFonts w:hint="eastAsia" w:ascii="宋体" w:hAnsi="宋体" w:cs="宋体"/>
          <w:kern w:val="0"/>
          <w:szCs w:val="21"/>
        </w:rPr>
        <w:t>后，应当向招标人提交书面</w:t>
      </w:r>
      <w:r>
        <w:rPr>
          <w:rFonts w:hint="eastAsia" w:ascii="宋体" w:hAnsi="宋体" w:cs="宋体"/>
          <w:kern w:val="0"/>
          <w:szCs w:val="21"/>
          <w:lang w:eastAsia="zh-CN"/>
        </w:rPr>
        <w:t>议标</w:t>
      </w:r>
      <w:r>
        <w:rPr>
          <w:rFonts w:hint="eastAsia" w:ascii="宋体" w:hAnsi="宋体" w:cs="宋体"/>
          <w:kern w:val="0"/>
          <w:szCs w:val="21"/>
        </w:rPr>
        <w:t>报告。</w:t>
      </w:r>
    </w:p>
    <w:p>
      <w:pPr>
        <w:autoSpaceDE w:val="0"/>
        <w:autoSpaceDN w:val="0"/>
        <w:adjustRightInd w:val="0"/>
        <w:snapToGrid w:val="0"/>
        <w:spacing w:line="360" w:lineRule="auto"/>
        <w:jc w:val="left"/>
        <w:rPr>
          <w:rFonts w:hint="eastAsia" w:ascii="宋体" w:hAnsi="宋体" w:cs="宋体"/>
          <w:kern w:val="0"/>
          <w:sz w:val="20"/>
          <w:szCs w:val="20"/>
        </w:rPr>
      </w:pPr>
    </w:p>
    <w:p>
      <w:pPr>
        <w:autoSpaceDE w:val="0"/>
        <w:autoSpaceDN w:val="0"/>
        <w:adjustRightInd w:val="0"/>
        <w:snapToGrid w:val="0"/>
        <w:spacing w:line="360" w:lineRule="auto"/>
        <w:jc w:val="left"/>
        <w:rPr>
          <w:rFonts w:hint="eastAsia" w:ascii="宋体" w:hAnsi="宋体" w:cs="宋体"/>
          <w:kern w:val="0"/>
          <w:szCs w:val="21"/>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sectPr>
          <w:footerReference r:id="rId10" w:type="first"/>
          <w:type w:val="continuous"/>
          <w:pgSz w:w="11907" w:h="16840"/>
          <w:pgMar w:top="1191" w:right="1418" w:bottom="1191" w:left="1418" w:header="720" w:footer="720" w:gutter="0"/>
          <w:pgNumType w:start="2"/>
          <w:cols w:space="720" w:num="1"/>
          <w:titlePg/>
          <w:docGrid w:linePitch="326" w:charSpace="0"/>
        </w:sectPr>
      </w:pPr>
    </w:p>
    <w:p>
      <w:pPr>
        <w:pStyle w:val="41"/>
        <w:spacing w:before="0" w:beforeAutospacing="0" w:after="0" w:afterAutospacing="0" w:line="360" w:lineRule="auto"/>
        <w:jc w:val="center"/>
        <w:rPr>
          <w:sz w:val="28"/>
          <w:szCs w:val="28"/>
        </w:rPr>
      </w:pPr>
      <w:bookmarkStart w:id="656" w:name="_Toc230410480"/>
      <w:bookmarkStart w:id="657" w:name="_Toc277082627"/>
      <w:r>
        <w:rPr>
          <w:rFonts w:hint="eastAsia"/>
          <w:sz w:val="28"/>
          <w:szCs w:val="28"/>
          <w:u w:val="single"/>
        </w:rPr>
        <w:t>附件A：</w:t>
      </w:r>
      <w:bookmarkEnd w:id="656"/>
      <w:r>
        <w:rPr>
          <w:rFonts w:hint="eastAsia"/>
          <w:sz w:val="28"/>
          <w:szCs w:val="28"/>
          <w:u w:val="single"/>
        </w:rPr>
        <w:t>综合评估法法否决投标情况一览表</w:t>
      </w:r>
    </w:p>
    <w:bookmarkEnd w:id="657"/>
    <w:p>
      <w:pPr>
        <w:pStyle w:val="41"/>
        <w:spacing w:before="0" w:beforeAutospacing="0" w:after="0" w:afterAutospacing="0" w:line="360" w:lineRule="auto"/>
        <w:jc w:val="both"/>
        <w:rPr>
          <w:rFonts w:hint="eastAsia"/>
          <w:szCs w:val="21"/>
        </w:rPr>
      </w:pPr>
      <w:r>
        <w:rPr>
          <w:rFonts w:hint="eastAsia" w:cs="仿宋_GB2312"/>
          <w:b/>
        </w:rPr>
        <w:t>一览表之外的</w:t>
      </w:r>
      <w:r>
        <w:rPr>
          <w:rFonts w:hint="eastAsia" w:cs="仿宋_GB2312"/>
          <w:b/>
          <w:lang w:eastAsia="zh-CN"/>
        </w:rPr>
        <w:t>议标</w:t>
      </w:r>
      <w:r>
        <w:rPr>
          <w:rFonts w:hint="eastAsia" w:cs="仿宋_GB2312"/>
          <w:b/>
        </w:rPr>
        <w:t>委员会不得判为重大偏差。</w:t>
      </w:r>
    </w:p>
    <w:tbl>
      <w:tblPr>
        <w:tblStyle w:val="45"/>
        <w:tblW w:w="0" w:type="auto"/>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104"/>
        <w:gridCol w:w="6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7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default" w:ascii="宋体" w:hAnsi="宋体" w:cs="Times New Roman"/>
                <w:b/>
                <w:szCs w:val="21"/>
              </w:rPr>
            </w:pPr>
            <w:r>
              <w:rPr>
                <w:rFonts w:hint="eastAsia" w:ascii="宋体" w:hAnsi="宋体" w:cs="宋体"/>
                <w:b/>
                <w:szCs w:val="21"/>
              </w:rPr>
              <w:t>招标文件章节号</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default" w:ascii="宋体" w:hAnsi="宋体" w:cs="Times New Roman"/>
                <w:b/>
                <w:szCs w:val="21"/>
              </w:rPr>
            </w:pPr>
            <w:r>
              <w:rPr>
                <w:rFonts w:hint="eastAsia" w:ascii="宋体" w:hAnsi="宋体" w:cs="宋体"/>
                <w:b/>
                <w:szCs w:val="21"/>
              </w:rPr>
              <w:t>条款名称</w:t>
            </w:r>
          </w:p>
        </w:tc>
        <w:tc>
          <w:tcPr>
            <w:tcW w:w="690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Times New Roman"/>
                <w:b/>
                <w:szCs w:val="21"/>
              </w:rPr>
            </w:pPr>
            <w:r>
              <w:rPr>
                <w:rFonts w:hint="eastAsia" w:ascii="宋体" w:hAnsi="宋体" w:cs="Times New Roman"/>
                <w:b/>
                <w:szCs w:val="21"/>
              </w:rPr>
              <w:t>否决投标的情况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7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第二章1.3.2</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计划工期</w:t>
            </w: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392" w:firstLineChars="187"/>
              <w:rPr>
                <w:rFonts w:hint="eastAsia" w:ascii="宋体" w:hAnsi="宋体" w:cs="宋体"/>
                <w:szCs w:val="21"/>
              </w:rPr>
            </w:pPr>
            <w:r>
              <w:rPr>
                <w:rFonts w:hint="eastAsia" w:ascii="宋体" w:hAnsi="宋体" w:cs="宋体"/>
                <w:szCs w:val="21"/>
              </w:rPr>
              <w:t>投标函中必须填报投标工期、且投标工期必须满足此要求，否则视为对招标文件未作出实质性响应，其投标文件将被否决。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第二章 3.2</w:t>
            </w:r>
          </w:p>
        </w:tc>
        <w:tc>
          <w:tcPr>
            <w:tcW w:w="11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投标报价</w:t>
            </w: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Times New Roman"/>
                <w:snapToGrid w:val="0"/>
                <w:kern w:val="0"/>
              </w:rPr>
              <w:t>技术措施清单中以项目编码、项目名称、项目特征、主要工程内容、工程量及计量单位列项的项目，投标人必须按招标人给出的施工技术措施项目清单进行报价，不得擅自变改招标人提供的施工技术措施项目清单中的项目编码、项目名称、项目特征及主要工程内容、工程量及计量单位，否则视为对招标文件不作实质性响应</w:t>
            </w:r>
            <w:r>
              <w:rPr>
                <w:rFonts w:hint="eastAsia" w:ascii="宋体" w:hAnsi="宋体" w:cs="宋体"/>
              </w:rPr>
              <w:t>，其投标文件将被否决</w:t>
            </w:r>
            <w:r>
              <w:rPr>
                <w:rFonts w:hint="eastAsia" w:ascii="宋体" w:hAnsi="宋体" w:cs="Times New Roman"/>
                <w:snapToGrid w:val="0"/>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Times New Roman"/>
                <w:snapToGrid w:val="0"/>
                <w:kern w:val="0"/>
              </w:rPr>
            </w:pPr>
            <w:r>
              <w:rPr>
                <w:rFonts w:hint="eastAsia" w:ascii="宋体" w:hAnsi="宋体" w:cs="宋体"/>
              </w:rPr>
              <w:t>除招标人对清单工程量主动补遗或对投标人质疑作修改外，投标人在编制投标报价时不得擅自改变招标人提供的分部分项工程量清单中的项目编码、项目名称、项目特征、工程内容、工程量及计量单位，否则视为对招标文件不作实质性响应，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rPr>
            </w:pPr>
            <w:r>
              <w:rPr>
                <w:rFonts w:hint="eastAsia" w:ascii="宋体" w:hAnsi="宋体" w:cs="宋体"/>
              </w:rPr>
              <w:t>投标人只有严格按招标人提供的《工程量清单》和本招标文件中提供的已标价工程量清单表格格式内所有项目进行报价，并且必须列出每项分部分项工程量清单项目综合单价分析表，才能视为总体报价完整，不得出现漏项或增项，否则视为对招标文件不作实质性响应，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MingLiU"/>
                <w:snapToGrid w:val="0"/>
                <w:kern w:val="0"/>
                <w:szCs w:val="21"/>
              </w:rPr>
              <w:t>投标人在工程量清单中多报的子目和单价或总价发包人将不予接受，并将被视为重大偏差，将否决其投标。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Times New Roman"/>
                <w:bCs/>
              </w:rPr>
            </w:pPr>
            <w:r>
              <w:rPr>
                <w:rFonts w:hint="eastAsia" w:ascii="宋体" w:hAnsi="宋体" w:cs="宋体"/>
                <w:bCs/>
              </w:rPr>
              <w:t>招标人在工程量清单中所列出的价格（包括暂列金额、暂估价等），投标人不得修改，否则，其投标文件将被否决。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kern w:val="0"/>
              </w:rPr>
            </w:pPr>
            <w:r>
              <w:rPr>
                <w:rFonts w:hint="eastAsia" w:ascii="宋体" w:hAnsi="宋体" w:cs="宋体"/>
                <w:snapToGrid w:val="0"/>
                <w:kern w:val="0"/>
              </w:rPr>
              <w:t>《投标函》及工程量清单报价中的安全文明施工费必须按照招标人给出的暂定金额填报，否则视为对招标文件不作实质性响应，其投标文件</w:t>
            </w:r>
            <w:r>
              <w:rPr>
                <w:rFonts w:hint="eastAsia" w:ascii="宋体" w:hAnsi="宋体" w:cs="宋体"/>
              </w:rPr>
              <w:t>将被否决</w:t>
            </w:r>
            <w:r>
              <w:rPr>
                <w:rFonts w:hint="eastAsia" w:ascii="宋体" w:hAnsi="宋体" w:cs="宋体"/>
                <w:snapToGrid w:val="0"/>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line="380" w:lineRule="exact"/>
              <w:ind w:left="0" w:right="0" w:firstLine="420" w:firstLineChars="200"/>
              <w:textAlignment w:val="baseline"/>
              <w:rPr>
                <w:rFonts w:hint="eastAsia" w:ascii="宋体" w:hAnsi="宋体" w:cs="宋体"/>
                <w:snapToGrid w:val="0"/>
                <w:kern w:val="0"/>
              </w:rPr>
            </w:pPr>
            <w:r>
              <w:rPr>
                <w:rFonts w:hint="eastAsia" w:ascii="宋体" w:hAnsi="宋体" w:cs="宋体"/>
              </w:rPr>
              <w:t>投标人应进行合理的自主报价，</w:t>
            </w:r>
            <w:r>
              <w:rPr>
                <w:rFonts w:hint="eastAsia" w:ascii="宋体" w:hAnsi="宋体" w:cs="宋体"/>
                <w:lang w:eastAsia="zh-CN"/>
              </w:rPr>
              <w:t>议标</w:t>
            </w:r>
            <w:r>
              <w:rPr>
                <w:rFonts w:hint="eastAsia" w:ascii="宋体" w:hAnsi="宋体" w:cs="宋体"/>
              </w:rPr>
              <w:t>委员会可对投标人报价的合理性进行评定，</w:t>
            </w:r>
            <w:r>
              <w:rPr>
                <w:rFonts w:hint="eastAsia" w:ascii="宋体" w:hAnsi="宋体" w:cs="宋体"/>
                <w:lang w:eastAsia="zh-CN"/>
              </w:rPr>
              <w:t>议标</w:t>
            </w:r>
            <w:r>
              <w:rPr>
                <w:rFonts w:hint="eastAsia" w:ascii="宋体" w:hAnsi="宋体" w:cs="宋体"/>
              </w:rPr>
              <w:t>委员会认定不合理的可要求投标人进行澄清，投标人拒绝澄清或者澄清无效，</w:t>
            </w:r>
            <w:r>
              <w:rPr>
                <w:rFonts w:hint="eastAsia" w:ascii="宋体" w:hAnsi="宋体" w:cs="宋体"/>
                <w:lang w:eastAsia="zh-CN"/>
              </w:rPr>
              <w:t>议标</w:t>
            </w:r>
            <w:r>
              <w:rPr>
                <w:rFonts w:hint="eastAsia" w:ascii="宋体" w:hAnsi="宋体" w:cs="宋体"/>
              </w:rPr>
              <w:t>委员会可以否决其投标。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rPr>
              <w:t>投标人的投标总报价及各分部分项工程量清单综合单价报价均不得超过相应的最高限价，否则，</w:t>
            </w:r>
            <w:r>
              <w:rPr>
                <w:rFonts w:hint="eastAsia" w:ascii="宋体" w:hAnsi="宋体" w:cs="Times New Roman"/>
              </w:rPr>
              <w:t>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rPr>
              <w:t>暂列金额和安全文明施工费必须按招标人给定的金额填报，不得浮动，否则，</w:t>
            </w:r>
            <w:r>
              <w:rPr>
                <w:rFonts w:hint="eastAsia" w:ascii="宋体" w:hAnsi="宋体" w:cs="Times New Roman"/>
              </w:rPr>
              <w:t>其投标文件将被否决</w:t>
            </w:r>
            <w:r>
              <w:rPr>
                <w:rFonts w:hint="eastAsia"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1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Times New Roman"/>
                <w:szCs w:val="21"/>
              </w:rPr>
              <w:t>投标函中的投标总报价必须与已标价工程量清单中的总报价一致，否则其投标文件将被否决。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7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lang w:eastAsia="zh-CN"/>
              </w:rPr>
              <w:t>议标</w:t>
            </w:r>
            <w:r>
              <w:rPr>
                <w:rFonts w:hint="eastAsia" w:ascii="宋体" w:hAnsi="宋体" w:cs="宋体"/>
                <w:szCs w:val="21"/>
              </w:rPr>
              <w:t>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w:t>
            </w:r>
            <w:r>
              <w:rPr>
                <w:rFonts w:hint="eastAsia" w:ascii="宋体" w:hAnsi="宋体" w:cs="宋体"/>
                <w:szCs w:val="21"/>
                <w:lang w:eastAsia="zh-CN"/>
              </w:rPr>
              <w:t>议标</w:t>
            </w:r>
            <w:r>
              <w:rPr>
                <w:rFonts w:hint="eastAsia" w:ascii="宋体" w:hAnsi="宋体" w:cs="宋体"/>
                <w:szCs w:val="21"/>
              </w:rPr>
              <w:t>委员会认定该投标人以低于成本报价竞标，其投标文件将被否决。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7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第二章3.4.1</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投标保证金</w:t>
            </w: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390" w:firstLineChars="185"/>
              <w:jc w:val="left"/>
              <w:rPr>
                <w:rFonts w:hint="eastAsia" w:ascii="宋体" w:hAnsi="宋体" w:cs="Times New Roman"/>
                <w:b/>
                <w:szCs w:val="21"/>
              </w:rPr>
            </w:pPr>
            <w:r>
              <w:rPr>
                <w:rFonts w:hint="eastAsia" w:ascii="宋体" w:hAnsi="宋体" w:cs="宋体"/>
                <w:b/>
                <w:szCs w:val="21"/>
              </w:rPr>
              <w:t>如</w:t>
            </w:r>
            <w:r>
              <w:rPr>
                <w:rFonts w:hint="eastAsia" w:ascii="宋体" w:hAnsi="宋体" w:cs="宋体"/>
                <w:b/>
                <w:szCs w:val="21"/>
                <w:lang w:eastAsia="zh-CN"/>
              </w:rPr>
              <w:t>议标</w:t>
            </w:r>
            <w:r>
              <w:rPr>
                <w:rFonts w:hint="eastAsia" w:ascii="宋体" w:hAnsi="宋体" w:cs="宋体"/>
                <w:b/>
                <w:szCs w:val="21"/>
              </w:rPr>
              <w:t>委员会核验中发现投标人未提供投标人基本账户开户许可证原件的；</w:t>
            </w:r>
            <w:r>
              <w:rPr>
                <w:rFonts w:hint="eastAsia" w:ascii="宋体" w:hAnsi="宋体" w:cs="方正黑体_GBK"/>
                <w:b/>
                <w:bCs/>
                <w:szCs w:val="21"/>
              </w:rPr>
              <w:t>投标保证金缴纳账户的账号与企业基本账户的账号不符的</w:t>
            </w:r>
            <w:r>
              <w:rPr>
                <w:rFonts w:hint="eastAsia" w:ascii="宋体" w:hAnsi="宋体" w:cs="宋体"/>
                <w:b/>
                <w:szCs w:val="21"/>
              </w:rPr>
              <w:t>；投标保证金</w:t>
            </w:r>
            <w:r>
              <w:rPr>
                <w:rFonts w:hint="eastAsia" w:ascii="宋体" w:hAnsi="宋体" w:cs="宋体"/>
                <w:b/>
                <w:szCs w:val="21"/>
                <w:lang w:eastAsia="zh-CN"/>
              </w:rPr>
              <w:t>到账时间</w:t>
            </w:r>
            <w:r>
              <w:rPr>
                <w:rFonts w:hint="eastAsia" w:ascii="宋体" w:hAnsi="宋体" w:cs="宋体"/>
                <w:b/>
                <w:szCs w:val="21"/>
              </w:rPr>
              <w:t>超过缴入截止时间的；投标保证金金额不符合规定数额的；未一次性全额缴纳的；投标人未在付款凭证备注栏中注明是“</w:t>
            </w:r>
            <w:r>
              <w:rPr>
                <w:rFonts w:hint="eastAsia" w:ascii="宋体" w:hAnsi="宋体" w:cs="MingLiU"/>
                <w:snapToGrid w:val="0"/>
                <w:kern w:val="0"/>
                <w:szCs w:val="21"/>
                <w:lang w:val="en-US" w:eastAsia="zh-CN"/>
              </w:rPr>
              <w:t>锦州市体育运动学校寝室工程</w:t>
            </w:r>
            <w:r>
              <w:rPr>
                <w:rFonts w:hint="eastAsia" w:ascii="宋体" w:hAnsi="宋体" w:cs="宋体"/>
                <w:b/>
                <w:szCs w:val="21"/>
              </w:rPr>
              <w:t>”项目投标保证金的，违反上述任何一条，投标保证金无效，一律否决其投标。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7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第二章3.7.4</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投标文件的份数</w:t>
            </w: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80" w:lineRule="exact"/>
              <w:ind w:left="0" w:right="0" w:firstLine="420" w:firstLineChars="200"/>
              <w:rPr>
                <w:rFonts w:hint="eastAsia" w:ascii="宋体" w:hAnsi="宋体" w:cs="Times New Roman"/>
                <w:szCs w:val="21"/>
              </w:rPr>
            </w:pPr>
            <w:r>
              <w:rPr>
                <w:rFonts w:hint="eastAsia" w:ascii="宋体" w:hAnsi="宋体" w:cs="Times New Roman"/>
                <w:szCs w:val="21"/>
              </w:rPr>
              <w:t>投标函一式三份，正本一份，副本二份。</w:t>
            </w:r>
          </w:p>
          <w:p>
            <w:pPr>
              <w:keepNext w:val="0"/>
              <w:keepLines w:val="0"/>
              <w:suppressLineNumbers w:val="0"/>
              <w:autoSpaceDE w:val="0"/>
              <w:autoSpaceDN w:val="0"/>
              <w:adjustRightInd w:val="0"/>
              <w:spacing w:before="0" w:beforeAutospacing="0" w:after="0" w:afterAutospacing="0" w:line="380" w:lineRule="exact"/>
              <w:ind w:left="0" w:right="0" w:firstLine="420" w:firstLineChars="200"/>
              <w:rPr>
                <w:rFonts w:hint="eastAsia" w:ascii="宋体" w:hAnsi="宋体" w:cs="Times New Roman"/>
                <w:szCs w:val="21"/>
              </w:rPr>
            </w:pPr>
            <w:r>
              <w:rPr>
                <w:rFonts w:hint="eastAsia" w:ascii="宋体" w:hAnsi="宋体" w:cs="Times New Roman"/>
                <w:szCs w:val="21"/>
              </w:rPr>
              <w:t>商务部分</w:t>
            </w:r>
            <w:r>
              <w:rPr>
                <w:rFonts w:hint="eastAsia" w:ascii="宋体" w:hAnsi="宋体" w:cs="宋体"/>
                <w:kern w:val="0"/>
                <w:szCs w:val="21"/>
              </w:rPr>
              <w:t>纸质文件</w:t>
            </w:r>
            <w:r>
              <w:rPr>
                <w:rFonts w:hint="eastAsia" w:ascii="宋体" w:hAnsi="宋体" w:cs="Times New Roman"/>
                <w:szCs w:val="21"/>
              </w:rPr>
              <w:t>一式一份，正本一份，</w:t>
            </w:r>
            <w:r>
              <w:rPr>
                <w:rFonts w:hint="eastAsia" w:ascii="宋体" w:hAnsi="宋体" w:cs="宋体"/>
                <w:kern w:val="0"/>
                <w:szCs w:val="21"/>
              </w:rPr>
              <w:t>商务部分</w:t>
            </w:r>
            <w:r>
              <w:rPr>
                <w:rFonts w:hint="eastAsia" w:ascii="宋体" w:hAnsi="宋体" w:cs="Times New Roman"/>
                <w:szCs w:val="21"/>
              </w:rPr>
              <w:t>电子光盘一张（不分正副）。（电子光盘统一采用鹏业软件提供的填报软件制作，格式为</w:t>
            </w:r>
            <w:r>
              <w:rPr>
                <w:rFonts w:hint="default" w:ascii="宋体" w:hAnsi="宋体" w:cs="Times New Roman"/>
                <w:szCs w:val="21"/>
              </w:rPr>
              <w:t>PTB</w:t>
            </w:r>
            <w:r>
              <w:rPr>
                <w:rFonts w:hint="eastAsia" w:ascii="宋体" w:hAnsi="宋体" w:cs="Times New Roman"/>
                <w:szCs w:val="21"/>
              </w:rPr>
              <w:t>格式，光盘的填报数据应与商务部分一致，否则，</w:t>
            </w:r>
            <w:r>
              <w:rPr>
                <w:rFonts w:hint="eastAsia" w:ascii="宋体" w:hAnsi="宋体" w:cs="宋体"/>
                <w:snapToGrid w:val="0"/>
                <w:kern w:val="0"/>
                <w:szCs w:val="21"/>
              </w:rPr>
              <w:t>将否决其投标</w:t>
            </w:r>
            <w:r>
              <w:rPr>
                <w:rFonts w:hint="eastAsia" w:ascii="宋体" w:hAnsi="宋体" w:cs="宋体"/>
                <w:kern w:val="0"/>
                <w:szCs w:val="21"/>
              </w:rPr>
              <w:t>；商务部分纸质文件须包含工程量清单综合单价分析表</w:t>
            </w:r>
            <w:r>
              <w:rPr>
                <w:rFonts w:hint="eastAsia" w:ascii="宋体" w:hAnsi="宋体" w:cs="宋体"/>
                <w:kern w:val="0"/>
              </w:rPr>
              <w:t>，</w:t>
            </w:r>
            <w:r>
              <w:rPr>
                <w:rFonts w:hint="eastAsia" w:ascii="宋体" w:hAnsi="宋体" w:cs="宋体"/>
                <w:b/>
                <w:kern w:val="0"/>
              </w:rPr>
              <w:t>分部分项工程项目清单计价表应有项目特征描述和工程内容</w:t>
            </w:r>
            <w:r>
              <w:rPr>
                <w:rFonts w:hint="eastAsia" w:ascii="宋体" w:hAnsi="宋体" w:cs="Times New Roman"/>
                <w:b/>
              </w:rPr>
              <w:t>，若</w:t>
            </w:r>
            <w:r>
              <w:rPr>
                <w:rFonts w:hint="eastAsia" w:ascii="宋体" w:hAnsi="宋体" w:cs="宋体"/>
                <w:b/>
                <w:snapToGrid w:val="0"/>
                <w:kern w:val="0"/>
              </w:rPr>
              <w:t>书面商务部分投标文件的</w:t>
            </w:r>
            <w:r>
              <w:rPr>
                <w:rFonts w:hint="eastAsia" w:ascii="宋体" w:hAnsi="宋体" w:cs="宋体"/>
                <w:b/>
                <w:bCs/>
                <w:kern w:val="0"/>
              </w:rPr>
              <w:t>项目特征描述或工程内容打印不全，则以电子文件为准。</w:t>
            </w:r>
            <w:r>
              <w:rPr>
                <w:rFonts w:hint="eastAsia" w:ascii="宋体" w:hAnsi="宋体" w:cs="Times New Roman"/>
                <w:szCs w:val="21"/>
              </w:rPr>
              <w:t>）</w:t>
            </w:r>
          </w:p>
          <w:p>
            <w:pPr>
              <w:keepNext w:val="0"/>
              <w:keepLines w:val="0"/>
              <w:suppressLineNumbers w:val="0"/>
              <w:autoSpaceDE w:val="0"/>
              <w:autoSpaceDN w:val="0"/>
              <w:adjustRightInd w:val="0"/>
              <w:spacing w:before="0" w:beforeAutospacing="0" w:after="0" w:afterAutospacing="0" w:line="380" w:lineRule="exact"/>
              <w:ind w:left="0" w:right="0" w:firstLine="420" w:firstLineChars="200"/>
              <w:rPr>
                <w:rFonts w:hint="eastAsia" w:ascii="宋体" w:hAnsi="宋体" w:cs="宋体"/>
                <w:b/>
                <w:bCs/>
                <w:kern w:val="0"/>
              </w:rPr>
            </w:pPr>
            <w:r>
              <w:rPr>
                <w:rFonts w:hint="eastAsia" w:ascii="宋体" w:hAnsi="宋体" w:cs="Times New Roman"/>
                <w:szCs w:val="21"/>
              </w:rPr>
              <w:t>资格审查资料一式三份，正本一份，副本二份。</w:t>
            </w:r>
          </w:p>
          <w:p>
            <w:pPr>
              <w:keepNext w:val="0"/>
              <w:keepLines w:val="0"/>
              <w:suppressLineNumbers w:val="0"/>
              <w:autoSpaceDE w:val="0"/>
              <w:autoSpaceDN w:val="0"/>
              <w:adjustRightInd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Times New Roman"/>
              </w:rPr>
              <w:t>未按照上述要求提交投标文件份数的，</w:t>
            </w:r>
            <w:r>
              <w:rPr>
                <w:rFonts w:hint="eastAsia" w:ascii="宋体" w:hAnsi="宋体" w:cs="宋体"/>
              </w:rPr>
              <w:t>按无效投标处理</w:t>
            </w:r>
            <w:r>
              <w:rPr>
                <w:rFonts w:hint="eastAsia" w:ascii="宋体" w:hAnsi="宋体" w:cs="宋体"/>
                <w:snapToGrid w:val="0"/>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760"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第二章10.1</w:t>
            </w:r>
          </w:p>
        </w:tc>
        <w:tc>
          <w:tcPr>
            <w:tcW w:w="1104"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kern w:val="0"/>
                <w:szCs w:val="21"/>
              </w:rPr>
              <w:t>清单填报光盘</w:t>
            </w: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Times New Roman"/>
                <w:szCs w:val="21"/>
              </w:rPr>
            </w:pPr>
            <w:r>
              <w:rPr>
                <w:rFonts w:hint="eastAsia" w:ascii="宋体" w:hAnsi="宋体" w:cs="Times New Roman"/>
                <w:szCs w:val="21"/>
              </w:rPr>
              <w:t>招标文件要求的有标价的工程量清单报价表书面形式必须使用招标人提供的清单填报软件打印，且内容和签字盖章齐全，否则，</w:t>
            </w:r>
            <w:r>
              <w:rPr>
                <w:rFonts w:hint="eastAsia" w:ascii="宋体" w:hAnsi="宋体" w:cs="宋体"/>
                <w:snapToGrid w:val="0"/>
                <w:kern w:val="0"/>
                <w:szCs w:val="21"/>
              </w:rPr>
              <w:t>将否决其投标</w:t>
            </w:r>
            <w:r>
              <w:rPr>
                <w:rFonts w:hint="eastAsia" w:ascii="宋体" w:hAnsi="宋体" w:cs="Times New Roman"/>
                <w:szCs w:val="21"/>
              </w:rPr>
              <w:t>。封面【</w:t>
            </w:r>
            <w:r>
              <w:rPr>
                <w:rFonts w:hint="eastAsia" w:ascii="宋体" w:hAnsi="宋体" w:cs="Times New Roman"/>
                <w:b/>
                <w:szCs w:val="21"/>
              </w:rPr>
              <w:t>封面包括</w:t>
            </w:r>
            <w:r>
              <w:rPr>
                <w:rFonts w:hint="eastAsia" w:ascii="宋体" w:hAnsi="宋体" w:cs="宋体"/>
                <w:b/>
                <w:bCs/>
                <w:szCs w:val="21"/>
              </w:rPr>
              <w:t>商务部分封面(封面空白处)和商务部分封三“投标总报价”封面</w:t>
            </w:r>
            <w:r>
              <w:rPr>
                <w:rFonts w:hint="eastAsia" w:ascii="宋体" w:hAnsi="宋体" w:cs="Times New Roman"/>
                <w:szCs w:val="21"/>
              </w:rPr>
              <w:t>】</w:t>
            </w:r>
            <w:r>
              <w:rPr>
                <w:rFonts w:hint="eastAsia" w:ascii="宋体" w:hAnsi="宋体" w:cs="宋体"/>
                <w:szCs w:val="21"/>
              </w:rPr>
              <w:t>上的编制人必须为投标单位注册造价师（在建设行政主管部门注册的），并加盖本人执业章及投标单位公章，否则，其投标文件将被否决。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trPr>
        <w:tc>
          <w:tcPr>
            <w:tcW w:w="176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Times New Roman"/>
                <w:szCs w:val="21"/>
              </w:rPr>
              <w:t>招标人提供的电子文件包含各工程量清单的：项目编码、项目名称、项目特征、工程内容、计量单位、工程数量，投标单位均不得擅自更改，</w:t>
            </w:r>
            <w:r>
              <w:rPr>
                <w:rFonts w:hint="eastAsia" w:ascii="宋体" w:hAnsi="宋体" w:cs="宋体"/>
                <w:szCs w:val="21"/>
              </w:rPr>
              <w:t>否则，其投标文件将被否决。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76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rPr>
              <w:t>投标人参与投标的电子文件必须是（采用鹏业软件）组价后的PTB格式文件，否则，其投标文件将被否决；制作PTB格式文件时，要求在工程总项目合并工程中输入投标人名称和工程名称，否则，其投标文件将被否决；如果一个工程项目中有多个单位工程时，则分别对各单位工程进行报价后，必须对工程进行合并，合并后的数据才能导入</w:t>
            </w:r>
            <w:r>
              <w:rPr>
                <w:rFonts w:hint="eastAsia" w:ascii="宋体" w:hAnsi="宋体" w:cs="宋体"/>
                <w:szCs w:val="21"/>
                <w:lang w:eastAsia="zh-CN"/>
              </w:rPr>
              <w:t>议标</w:t>
            </w:r>
            <w:r>
              <w:rPr>
                <w:rFonts w:hint="eastAsia" w:ascii="宋体" w:hAnsi="宋体" w:cs="宋体"/>
                <w:szCs w:val="21"/>
              </w:rPr>
              <w:t>软件中进行计算得分，否则，其投标文件将被否决。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76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Times New Roman"/>
                <w:szCs w:val="21"/>
              </w:rPr>
              <w:t>报送投标电子文件载体采用光盘，</w:t>
            </w:r>
            <w:r>
              <w:rPr>
                <w:rFonts w:hint="eastAsia" w:ascii="Times New Roman" w:hAnsi="Times New Roman" w:cs="Times New Roman"/>
                <w:szCs w:val="21"/>
              </w:rPr>
              <w:t>光盘应粘贴专用的光盘贴标签（光盘标签大小不作为否决条件）</w:t>
            </w:r>
            <w:r>
              <w:rPr>
                <w:rFonts w:hint="eastAsia" w:ascii="宋体" w:hAnsi="宋体" w:cs="Times New Roman"/>
                <w:szCs w:val="21"/>
              </w:rPr>
              <w:t>，标签上注明工程名称及投标人名称并加盖公章，否则，</w:t>
            </w:r>
            <w:r>
              <w:rPr>
                <w:rFonts w:hint="eastAsia" w:ascii="宋体" w:hAnsi="宋体" w:cs="宋体"/>
                <w:szCs w:val="21"/>
              </w:rPr>
              <w:t>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76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Times New Roman"/>
                <w:szCs w:val="21"/>
              </w:rPr>
            </w:pPr>
            <w:r>
              <w:rPr>
                <w:rFonts w:hint="eastAsia" w:ascii="宋体" w:hAnsi="宋体" w:cs="宋体"/>
                <w:szCs w:val="21"/>
              </w:rPr>
              <w:t>投标人电子文件中各清单项目的项目编码、项目名称、计量单位、工程数量、项目特征、工程内容必须与招标人提供的电子文件相一致，不得出现多项、错项、漏项、排列顺序不一致的情况，否则，其投标文件将被否决；投标人按本表3.7.4要求所提交的相应份数光盘的内容必须一致，否则，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176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Times New Roman"/>
                <w:szCs w:val="21"/>
              </w:rPr>
            </w:pPr>
            <w:r>
              <w:rPr>
                <w:rFonts w:hint="eastAsia" w:ascii="宋体" w:hAnsi="宋体" w:cs="Times New Roman"/>
                <w:szCs w:val="21"/>
              </w:rPr>
              <w:t>投标人电子文件</w:t>
            </w:r>
            <w:r>
              <w:rPr>
                <w:rFonts w:hint="eastAsia" w:ascii="宋体" w:hAnsi="宋体" w:cs="宋体"/>
                <w:szCs w:val="21"/>
              </w:rPr>
              <w:t>（电子文件不包含封面和目录）</w:t>
            </w:r>
            <w:r>
              <w:rPr>
                <w:rFonts w:hint="eastAsia" w:ascii="宋体" w:hAnsi="宋体" w:cs="Times New Roman"/>
                <w:szCs w:val="21"/>
              </w:rPr>
              <w:t>应与书面商务部分投标文件一致，当二者出现不符时，</w:t>
            </w:r>
            <w:r>
              <w:rPr>
                <w:rFonts w:hint="eastAsia" w:ascii="宋体" w:hAnsi="宋体" w:cs="宋体"/>
                <w:snapToGrid w:val="0"/>
                <w:kern w:val="0"/>
                <w:szCs w:val="21"/>
              </w:rPr>
              <w:t>将否决其投标</w:t>
            </w:r>
            <w:r>
              <w:rPr>
                <w:rFonts w:hint="eastAsia" w:ascii="宋体" w:hAnsi="宋体" w:cs="Times New Roman"/>
                <w:szCs w:val="21"/>
              </w:rPr>
              <w:t>（</w:t>
            </w:r>
            <w:r>
              <w:rPr>
                <w:rFonts w:hint="eastAsia" w:ascii="宋体" w:hAnsi="宋体" w:cs="宋体"/>
                <w:b/>
                <w:bCs/>
                <w:szCs w:val="21"/>
              </w:rPr>
              <w:t>所谓的“投标人电子文件应与书面投标文件一致”是指的投标文件内容的一致，无关乎签字盖章的要求</w:t>
            </w:r>
            <w:r>
              <w:rPr>
                <w:rFonts w:hint="eastAsia" w:ascii="宋体" w:hAnsi="宋体" w:cs="Times New Roman"/>
                <w:szCs w:val="21"/>
              </w:rPr>
              <w:t>）。</w:t>
            </w:r>
            <w:r>
              <w:rPr>
                <w:rFonts w:hint="eastAsia" w:ascii="宋体" w:hAnsi="宋体" w:cs="宋体"/>
                <w:b/>
                <w:kern w:val="0"/>
              </w:rPr>
              <w:t>分部分项工程项目清单计价表应有项目特征描述和工程内容</w:t>
            </w:r>
            <w:r>
              <w:rPr>
                <w:rFonts w:hint="eastAsia" w:ascii="宋体" w:hAnsi="宋体" w:cs="Times New Roman"/>
              </w:rPr>
              <w:t>，</w:t>
            </w:r>
            <w:r>
              <w:rPr>
                <w:rFonts w:hint="eastAsia" w:ascii="宋体" w:hAnsi="宋体" w:cs="Times New Roman"/>
                <w:b/>
              </w:rPr>
              <w:t>若</w:t>
            </w:r>
            <w:r>
              <w:rPr>
                <w:rFonts w:hint="eastAsia" w:ascii="宋体" w:hAnsi="宋体" w:cs="宋体"/>
                <w:b/>
                <w:snapToGrid w:val="0"/>
                <w:kern w:val="0"/>
              </w:rPr>
              <w:t>书面商务部分投标文件的</w:t>
            </w:r>
            <w:r>
              <w:rPr>
                <w:rFonts w:hint="eastAsia" w:ascii="宋体" w:hAnsi="宋体" w:cs="宋体"/>
                <w:b/>
                <w:bCs/>
                <w:kern w:val="0"/>
              </w:rPr>
              <w:t>项目特征描述或工程内容打印不全，则以电子文件为准，不作为投标文件将被否决的条件。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76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rPr>
              <w:t>投标人提交的电子文件必须采用PTB格式文件，否则，其投标文件将被否决。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176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rPr>
              <w:t>投标报价光盘需可读，若投标报价光盘数据无法读出，其投标文件将被否决。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第三章3.1</w:t>
            </w:r>
          </w:p>
        </w:tc>
        <w:tc>
          <w:tcPr>
            <w:tcW w:w="110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初步评审</w:t>
            </w:r>
          </w:p>
        </w:tc>
        <w:tc>
          <w:tcPr>
            <w:tcW w:w="6901" w:type="dxa"/>
            <w:tcBorders>
              <w:top w:val="single" w:color="000000" w:sz="4" w:space="0"/>
              <w:left w:val="single" w:color="auto"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lang w:eastAsia="zh-CN"/>
              </w:rPr>
              <w:t>议标</w:t>
            </w:r>
            <w:r>
              <w:rPr>
                <w:rFonts w:hint="eastAsia" w:ascii="宋体" w:hAnsi="宋体" w:cs="宋体"/>
                <w:szCs w:val="21"/>
              </w:rPr>
              <w:t>委员会依据本章第2.1款规定的标准对投标文件进行初步评审。有一项不符合评审标准的，其投标文件将被否决。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auto"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rPr>
              <w:t>投标人有以下情形之一的，其投标文件将被否决：</w:t>
            </w:r>
          </w:p>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rPr>
              <w:t>（1）第二章“投标人须知”第1.4.3 项规定的任何一种情形的；</w:t>
            </w:r>
          </w:p>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rPr>
              <w:t>（2）串通投标或弄虚作假或有其他违法行为的；</w:t>
            </w:r>
          </w:p>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rPr>
              <w:t>（3）不按</w:t>
            </w:r>
            <w:r>
              <w:rPr>
                <w:rFonts w:hint="eastAsia" w:ascii="宋体" w:hAnsi="宋体" w:cs="宋体"/>
                <w:szCs w:val="21"/>
                <w:lang w:eastAsia="zh-CN"/>
              </w:rPr>
              <w:t>议标</w:t>
            </w:r>
            <w:r>
              <w:rPr>
                <w:rFonts w:hint="eastAsia" w:ascii="宋体" w:hAnsi="宋体" w:cs="宋体"/>
                <w:szCs w:val="21"/>
              </w:rPr>
              <w:t>委员会要求澄清、说明或补正的。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11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auto" w:sz="4" w:space="0"/>
              <w:bottom w:val="single" w:color="000000" w:sz="4" w:space="0"/>
              <w:right w:val="single" w:color="000000" w:sz="4" w:space="0"/>
            </w:tcBorders>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szCs w:val="21"/>
              </w:rPr>
              <w:t>投标报价有算术错误的，</w:t>
            </w:r>
            <w:r>
              <w:rPr>
                <w:rFonts w:hint="eastAsia" w:ascii="宋体" w:hAnsi="宋体" w:cs="宋体"/>
                <w:szCs w:val="21"/>
                <w:lang w:eastAsia="zh-CN"/>
              </w:rPr>
              <w:t>议标</w:t>
            </w:r>
            <w:r>
              <w:rPr>
                <w:rFonts w:hint="eastAsia" w:ascii="宋体" w:hAnsi="宋体" w:cs="宋体"/>
                <w:szCs w:val="21"/>
              </w:rPr>
              <w:t>委员会按招标文件规定的原则对投标报价进行修正，修正的价格经投标人书面确认后具有约束力。投标人不接受修正价格的，其投标文件将被否决。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第三章3.2</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宋体"/>
                <w:szCs w:val="21"/>
              </w:rPr>
            </w:pPr>
            <w:r>
              <w:rPr>
                <w:rFonts w:hint="eastAsia" w:ascii="宋体" w:hAnsi="宋体" w:cs="宋体"/>
                <w:szCs w:val="21"/>
              </w:rPr>
              <w:t>详细评审</w:t>
            </w:r>
          </w:p>
        </w:tc>
        <w:tc>
          <w:tcPr>
            <w:tcW w:w="6901"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80" w:lineRule="exact"/>
              <w:ind w:left="0" w:right="0" w:firstLine="420" w:firstLineChars="200"/>
              <w:rPr>
                <w:rFonts w:hint="eastAsia" w:ascii="宋体" w:hAnsi="宋体" w:cs="宋体"/>
                <w:szCs w:val="21"/>
              </w:rPr>
            </w:pPr>
            <w:r>
              <w:rPr>
                <w:rFonts w:hint="eastAsia" w:ascii="宋体" w:hAnsi="宋体" w:cs="宋体"/>
                <w:kern w:val="0"/>
                <w:szCs w:val="21"/>
              </w:rPr>
              <w:t>投标总报价的偏差在允许偏差范围外的，</w:t>
            </w:r>
            <w:r>
              <w:rPr>
                <w:rFonts w:hint="eastAsia" w:ascii="宋体" w:hAnsi="宋体" w:cs="宋体"/>
                <w:szCs w:val="21"/>
              </w:rPr>
              <w:t>其投标文件将被否决</w:t>
            </w:r>
            <w:r>
              <w:rPr>
                <w:rFonts w:hint="eastAsia" w:ascii="宋体" w:hAnsi="宋体" w:cs="宋体"/>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7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eastAsia" w:ascii="宋体" w:hAnsi="宋体" w:cs="Times New Roman"/>
              </w:rPr>
            </w:pPr>
            <w:r>
              <w:rPr>
                <w:rFonts w:hint="eastAsia" w:ascii="宋体" w:hAnsi="宋体" w:cs="MingLiU"/>
                <w:kern w:val="0"/>
                <w:szCs w:val="21"/>
              </w:rPr>
              <w:t>其他</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宋体" w:hAnsi="宋体" w:cs="Times New Roman"/>
                <w:sz w:val="20"/>
                <w:szCs w:val="20"/>
              </w:rPr>
            </w:pPr>
          </w:p>
        </w:tc>
        <w:tc>
          <w:tcPr>
            <w:tcW w:w="6901" w:type="dxa"/>
            <w:tcBorders>
              <w:top w:val="single" w:color="000000" w:sz="4" w:space="0"/>
              <w:left w:val="single" w:color="auto" w:sz="4" w:space="0"/>
              <w:bottom w:val="single" w:color="auto" w:sz="4" w:space="0"/>
              <w:right w:val="single" w:color="000000" w:sz="4" w:space="0"/>
            </w:tcBorders>
          </w:tcPr>
          <w:p>
            <w:pPr>
              <w:keepNext w:val="0"/>
              <w:keepLines w:val="0"/>
              <w:suppressLineNumbers w:val="0"/>
              <w:spacing w:before="0" w:beforeAutospacing="0" w:after="0" w:afterAutospacing="0" w:line="380" w:lineRule="exact"/>
              <w:ind w:left="0" w:right="0"/>
              <w:rPr>
                <w:rFonts w:hint="eastAsia" w:ascii="宋体" w:hAnsi="宋体" w:cs="MingLiU"/>
                <w:kern w:val="0"/>
                <w:szCs w:val="21"/>
              </w:rPr>
            </w:pPr>
            <w:r>
              <w:rPr>
                <w:rFonts w:hint="eastAsia" w:ascii="宋体" w:hAnsi="宋体" w:cs="MingLiU"/>
                <w:kern w:val="0"/>
                <w:szCs w:val="21"/>
              </w:rPr>
              <w:t>1、投标文件关键内容字迹模糊、无法辨认的。</w:t>
            </w:r>
          </w:p>
          <w:p>
            <w:pPr>
              <w:keepNext w:val="0"/>
              <w:keepLines w:val="0"/>
              <w:suppressLineNumbers w:val="0"/>
              <w:spacing w:before="0" w:beforeAutospacing="0" w:after="0" w:afterAutospacing="0" w:line="380" w:lineRule="exact"/>
              <w:ind w:left="0" w:right="0"/>
              <w:rPr>
                <w:rFonts w:hint="default" w:ascii="宋体" w:hAnsi="宋体" w:cs="MingLiU"/>
                <w:kern w:val="0"/>
                <w:szCs w:val="21"/>
              </w:rPr>
            </w:pPr>
            <w:r>
              <w:rPr>
                <w:rFonts w:hint="eastAsia" w:ascii="宋体" w:hAnsi="宋体" w:cs="MingLiU"/>
                <w:kern w:val="0"/>
                <w:szCs w:val="21"/>
              </w:rPr>
              <w:t>2、投标人同时提交两份或者多份内容不同的投标文件。</w:t>
            </w:r>
            <w:r>
              <w:rPr>
                <w:rFonts w:hint="eastAsia" w:ascii="宋体" w:hAnsi="宋体" w:cs="MingLiU"/>
                <w:kern w:val="0"/>
                <w:szCs w:val="21"/>
              </w:rPr>
              <w:br w:type="textWrapping"/>
            </w:r>
            <w:r>
              <w:rPr>
                <w:rFonts w:hint="eastAsia" w:ascii="宋体" w:hAnsi="宋体" w:cs="MingLiU"/>
                <w:kern w:val="0"/>
                <w:szCs w:val="21"/>
              </w:rPr>
              <w:t>3、投标函中未填报工期或填报的工期超过招标文件规定的工期的；</w:t>
            </w:r>
            <w:r>
              <w:rPr>
                <w:rFonts w:hint="eastAsia" w:ascii="宋体" w:hAnsi="宋体" w:cs="MingLiU"/>
                <w:kern w:val="0"/>
                <w:szCs w:val="21"/>
              </w:rPr>
              <w:br w:type="textWrapping"/>
            </w:r>
            <w:r>
              <w:rPr>
                <w:rFonts w:hint="eastAsia" w:ascii="宋体" w:hAnsi="宋体" w:cs="MingLiU"/>
                <w:kern w:val="0"/>
                <w:szCs w:val="21"/>
              </w:rPr>
              <w:t>4、投标文件附有招标人不能接受的条件的。</w:t>
            </w:r>
          </w:p>
          <w:p>
            <w:pPr>
              <w:keepNext w:val="0"/>
              <w:keepLines w:val="0"/>
              <w:suppressLineNumbers w:val="0"/>
              <w:spacing w:before="0" w:beforeAutospacing="0" w:after="0" w:afterAutospacing="0" w:line="380" w:lineRule="exact"/>
              <w:ind w:left="0" w:right="0"/>
              <w:rPr>
                <w:rFonts w:hint="eastAsia" w:ascii="宋体" w:hAnsi="宋体" w:cs="MingLiU"/>
                <w:kern w:val="0"/>
                <w:szCs w:val="21"/>
              </w:rPr>
            </w:pPr>
            <w:r>
              <w:rPr>
                <w:rFonts w:hint="eastAsia" w:ascii="宋体" w:hAnsi="宋体" w:cs="MingLiU"/>
                <w:kern w:val="0"/>
                <w:szCs w:val="21"/>
              </w:rPr>
              <w:t>5、补遗、答疑为招标文件的组成部分，未作响应的则其投标文件将被否决。</w:t>
            </w:r>
          </w:p>
          <w:p>
            <w:pPr>
              <w:keepNext w:val="0"/>
              <w:keepLines w:val="0"/>
              <w:suppressLineNumbers w:val="0"/>
              <w:spacing w:before="0" w:beforeAutospacing="0" w:after="0" w:afterAutospacing="0" w:line="380" w:lineRule="exact"/>
              <w:ind w:left="0" w:right="0"/>
              <w:rPr>
                <w:rFonts w:hint="eastAsia" w:ascii="宋体" w:hAnsi="宋体" w:cs="宋体"/>
                <w:szCs w:val="21"/>
              </w:rPr>
            </w:pPr>
            <w:r>
              <w:rPr>
                <w:rFonts w:hint="eastAsia" w:ascii="宋体" w:hAnsi="宋体" w:cs="宋体"/>
                <w:szCs w:val="21"/>
              </w:rPr>
              <w:t>6、投标人投标函部分中所填报的20项主要清单项目综合单价报价表的子目序号和内容顺序必须与招标人发布的20项主要清单项目的子目序号和内容顺序相一致，且与分部分项工程量清单中该项目的报价相同，否则其投标文件将被否决。</w:t>
            </w:r>
          </w:p>
        </w:tc>
      </w:tr>
    </w:tbl>
    <w:p>
      <w:pPr>
        <w:rPr>
          <w:rFonts w:hint="eastAsia" w:ascii="宋体" w:hAnsi="宋体"/>
        </w:rPr>
      </w:pPr>
      <w:r>
        <w:rPr>
          <w:rFonts w:ascii="宋体" w:hAnsi="宋体"/>
        </w:rPr>
        <w:br w:type="page"/>
      </w:r>
    </w:p>
    <w:p>
      <w:pPr>
        <w:pStyle w:val="2"/>
        <w:jc w:val="center"/>
        <w:rPr>
          <w:rFonts w:ascii="宋体" w:hAnsi="宋体"/>
        </w:rPr>
      </w:pPr>
      <w:bookmarkStart w:id="658" w:name="_Toc941"/>
      <w:bookmarkStart w:id="659" w:name="_Toc515377546"/>
      <w:r>
        <w:rPr>
          <w:rFonts w:hint="eastAsia" w:ascii="宋体" w:hAnsi="宋体"/>
        </w:rPr>
        <w:t>第四章 合同条款及格式</w:t>
      </w:r>
      <w:bookmarkEnd w:id="580"/>
      <w:bookmarkEnd w:id="581"/>
      <w:bookmarkEnd w:id="658"/>
      <w:bookmarkEnd w:id="659"/>
    </w:p>
    <w:p>
      <w:pPr>
        <w:spacing w:line="1000" w:lineRule="exact"/>
        <w:ind w:left="1117" w:leftChars="532" w:right="640"/>
        <w:jc w:val="center"/>
        <w:rPr>
          <w:rFonts w:hint="eastAsia" w:ascii="楷体" w:hAnsi="楷体" w:eastAsia="楷体"/>
          <w:sz w:val="32"/>
          <w:szCs w:val="32"/>
        </w:rPr>
      </w:pPr>
      <w:r>
        <w:rPr>
          <w:rFonts w:ascii="Calibri" w:hAnsi="Calibri" w:eastAsia="华文细黑" w:cs="Calibri"/>
        </w:rPr>
        <w:br w:type="page"/>
      </w:r>
      <w:r>
        <w:rPr>
          <w:rFonts w:hint="eastAsia" w:ascii="楷体" w:hAnsi="楷体" w:eastAsia="楷体"/>
          <w:sz w:val="32"/>
          <w:szCs w:val="32"/>
        </w:rPr>
        <w:t>合同编号：</w:t>
      </w:r>
    </w:p>
    <w:p>
      <w:pPr>
        <w:spacing w:line="1000" w:lineRule="exact"/>
        <w:ind w:left="1117" w:leftChars="532" w:right="640"/>
        <w:jc w:val="center"/>
        <w:rPr>
          <w:rFonts w:hint="eastAsia" w:ascii="楷体" w:hAnsi="楷体" w:eastAsia="楷体"/>
          <w:sz w:val="32"/>
          <w:szCs w:val="32"/>
        </w:rPr>
      </w:pPr>
    </w:p>
    <w:p>
      <w:pPr>
        <w:tabs>
          <w:tab w:val="left" w:pos="8100"/>
        </w:tabs>
        <w:spacing w:line="1000" w:lineRule="exact"/>
        <w:jc w:val="center"/>
        <w:rPr>
          <w:rFonts w:ascii="楷体_GB2312" w:hAnsi="宋体" w:eastAsia="楷体_GB2312"/>
          <w:b/>
          <w:sz w:val="72"/>
          <w:szCs w:val="72"/>
        </w:rPr>
      </w:pPr>
      <w:r>
        <w:rPr>
          <w:rFonts w:hint="eastAsia" w:ascii="黑体" w:hAnsi="宋体" w:eastAsia="黑体"/>
          <w:b/>
          <w:sz w:val="72"/>
          <w:szCs w:val="72"/>
        </w:rPr>
        <w:t>中國盈科教育科技集團</w:t>
      </w:r>
      <w:r>
        <w:rPr>
          <w:rFonts w:hint="eastAsia" w:ascii="楷体_GB2312" w:hAnsi="宋体" w:eastAsia="楷体_GB2312"/>
          <w:b/>
          <w:sz w:val="72"/>
          <w:szCs w:val="72"/>
        </w:rPr>
        <w:t>　</w:t>
      </w:r>
    </w:p>
    <w:p>
      <w:pPr>
        <w:tabs>
          <w:tab w:val="left" w:pos="8100"/>
        </w:tabs>
        <w:spacing w:line="1000" w:lineRule="exact"/>
        <w:jc w:val="center"/>
        <w:rPr>
          <w:rFonts w:ascii="黑体" w:hAnsi="宋体" w:eastAsia="黑体"/>
          <w:b/>
          <w:sz w:val="72"/>
          <w:szCs w:val="72"/>
        </w:rPr>
      </w:pPr>
      <w:r>
        <w:rPr>
          <w:rFonts w:hint="eastAsia" w:ascii="黑体" w:hAnsi="宋体" w:eastAsia="黑体"/>
          <w:b/>
          <w:sz w:val="72"/>
          <w:szCs w:val="72"/>
          <w:lang w:val="en-US" w:eastAsia="zh-CN"/>
        </w:rPr>
        <w:t>改造</w:t>
      </w:r>
      <w:r>
        <w:rPr>
          <w:rFonts w:hint="eastAsia" w:ascii="黑体" w:hAnsi="宋体" w:eastAsia="黑体"/>
          <w:b/>
          <w:sz w:val="72"/>
          <w:szCs w:val="72"/>
        </w:rPr>
        <w:t>工程施工合同</w:t>
      </w:r>
    </w:p>
    <w:p>
      <w:pPr>
        <w:tabs>
          <w:tab w:val="left" w:pos="1680"/>
          <w:tab w:val="left" w:pos="3690"/>
          <w:tab w:val="left" w:pos="3780"/>
          <w:tab w:val="left" w:pos="8100"/>
        </w:tabs>
        <w:spacing w:line="1000" w:lineRule="exact"/>
        <w:ind w:firstLine="356" w:firstLineChars="81"/>
        <w:rPr>
          <w:rFonts w:ascii="仿宋_GB2312" w:eastAsia="仿宋_GB2312"/>
          <w:sz w:val="44"/>
          <w:szCs w:val="44"/>
        </w:rPr>
      </w:pPr>
      <w:r>
        <w:rPr>
          <w:rFonts w:ascii="仿宋_GB2312" w:eastAsia="仿宋_GB2312"/>
          <w:sz w:val="44"/>
          <w:szCs w:val="44"/>
        </w:rPr>
        <w:tab/>
      </w:r>
      <w:r>
        <w:rPr>
          <w:rFonts w:ascii="仿宋_GB2312" w:eastAsia="仿宋_GB2312"/>
          <w:sz w:val="44"/>
          <w:szCs w:val="44"/>
        </w:rPr>
        <w:tab/>
      </w:r>
      <w:r>
        <w:rPr>
          <w:rFonts w:ascii="仿宋_GB2312" w:eastAsia="仿宋_GB2312"/>
          <w:sz w:val="44"/>
          <w:szCs w:val="44"/>
        </w:rPr>
        <w:tab/>
      </w:r>
      <w:r>
        <w:rPr>
          <w:rFonts w:ascii="仿宋_GB2312" w:eastAsia="仿宋_GB2312"/>
          <w:sz w:val="44"/>
          <w:szCs w:val="44"/>
        </w:rPr>
        <w:tab/>
      </w:r>
    </w:p>
    <w:p>
      <w:pPr>
        <w:tabs>
          <w:tab w:val="left" w:pos="1680"/>
          <w:tab w:val="left" w:pos="3690"/>
          <w:tab w:val="left" w:pos="3780"/>
          <w:tab w:val="left" w:pos="8100"/>
        </w:tabs>
        <w:spacing w:line="1000" w:lineRule="exact"/>
        <w:ind w:firstLine="356" w:firstLineChars="81"/>
        <w:rPr>
          <w:rFonts w:ascii="仿宋_GB2312" w:eastAsia="仿宋_GB2312"/>
          <w:sz w:val="44"/>
          <w:szCs w:val="44"/>
        </w:rPr>
      </w:pPr>
    </w:p>
    <w:p>
      <w:pPr>
        <w:tabs>
          <w:tab w:val="left" w:pos="1680"/>
          <w:tab w:val="left" w:pos="3690"/>
          <w:tab w:val="left" w:pos="3780"/>
          <w:tab w:val="left" w:pos="8100"/>
        </w:tabs>
        <w:spacing w:line="1000" w:lineRule="exact"/>
        <w:ind w:left="2834" w:leftChars="686" w:hanging="1393" w:hangingChars="289"/>
        <w:rPr>
          <w:rFonts w:ascii="楷体" w:hAnsi="楷体" w:eastAsia="楷体"/>
          <w:b/>
          <w:sz w:val="48"/>
          <w:szCs w:val="48"/>
          <w:u w:val="single"/>
        </w:rPr>
      </w:pPr>
      <w:r>
        <w:rPr>
          <w:rFonts w:hint="eastAsia" w:ascii="楷体" w:hAnsi="楷体" w:eastAsia="楷体"/>
          <w:b/>
          <w:sz w:val="48"/>
          <w:szCs w:val="48"/>
        </w:rPr>
        <w:t>工程名称：</w:t>
      </w:r>
      <w:r>
        <w:rPr>
          <w:rFonts w:ascii="宋体" w:hAnsi="宋体"/>
          <w:sz w:val="28"/>
          <w:szCs w:val="28"/>
          <w:u w:val="single"/>
        </w:rPr>
        <w:t>____________________________</w:t>
      </w:r>
    </w:p>
    <w:p>
      <w:pPr>
        <w:tabs>
          <w:tab w:val="left" w:pos="2254"/>
          <w:tab w:val="left" w:pos="2340"/>
          <w:tab w:val="left" w:pos="2366"/>
          <w:tab w:val="left" w:pos="2520"/>
          <w:tab w:val="left" w:pos="2700"/>
          <w:tab w:val="left" w:pos="2730"/>
          <w:tab w:val="left" w:pos="8640"/>
        </w:tabs>
        <w:spacing w:line="1000" w:lineRule="exact"/>
        <w:ind w:firstLine="1436" w:firstLineChars="298"/>
        <w:rPr>
          <w:rFonts w:ascii="楷体" w:hAnsi="楷体" w:eastAsia="楷体"/>
          <w:b/>
          <w:sz w:val="48"/>
          <w:szCs w:val="48"/>
          <w:u w:val="single"/>
        </w:rPr>
      </w:pPr>
      <w:r>
        <w:rPr>
          <w:rFonts w:hint="eastAsia" w:ascii="楷体" w:hAnsi="楷体" w:eastAsia="楷体"/>
          <w:b/>
          <w:sz w:val="48"/>
          <w:szCs w:val="48"/>
        </w:rPr>
        <w:t>发包人：</w:t>
      </w:r>
      <w:r>
        <w:rPr>
          <w:rFonts w:ascii="宋体" w:hAnsi="宋体"/>
          <w:sz w:val="28"/>
          <w:szCs w:val="28"/>
          <w:u w:val="single"/>
        </w:rPr>
        <w:t>____________________________</w:t>
      </w:r>
    </w:p>
    <w:p>
      <w:pPr>
        <w:tabs>
          <w:tab w:val="left" w:pos="1260"/>
          <w:tab w:val="left" w:pos="2254"/>
          <w:tab w:val="left" w:pos="2340"/>
          <w:tab w:val="left" w:pos="2366"/>
          <w:tab w:val="left" w:pos="2520"/>
        </w:tabs>
        <w:spacing w:line="1000" w:lineRule="exact"/>
        <w:ind w:left="2701" w:leftChars="685" w:hanging="1263" w:hangingChars="262"/>
        <w:rPr>
          <w:rFonts w:ascii="楷体" w:hAnsi="楷体" w:eastAsia="楷体"/>
          <w:b/>
          <w:sz w:val="48"/>
          <w:szCs w:val="48"/>
          <w:u w:val="single"/>
        </w:rPr>
      </w:pPr>
      <w:r>
        <w:rPr>
          <w:rFonts w:hint="eastAsia" w:ascii="楷体" w:hAnsi="楷体" w:eastAsia="楷体"/>
          <w:b/>
          <w:sz w:val="48"/>
          <w:szCs w:val="48"/>
        </w:rPr>
        <w:t>承包人：</w:t>
      </w:r>
      <w:r>
        <w:rPr>
          <w:rFonts w:ascii="宋体" w:hAnsi="宋体"/>
          <w:sz w:val="28"/>
          <w:szCs w:val="28"/>
          <w:u w:val="single"/>
        </w:rPr>
        <w:t>____________________________</w:t>
      </w:r>
    </w:p>
    <w:p>
      <w:pPr>
        <w:tabs>
          <w:tab w:val="left" w:pos="1260"/>
          <w:tab w:val="left" w:pos="2254"/>
          <w:tab w:val="left" w:pos="2340"/>
          <w:tab w:val="left" w:pos="2366"/>
          <w:tab w:val="left" w:pos="2520"/>
        </w:tabs>
        <w:spacing w:line="1000" w:lineRule="exact"/>
        <w:rPr>
          <w:rFonts w:ascii="楷体" w:hAnsi="楷体" w:eastAsia="楷体"/>
          <w:b/>
          <w:sz w:val="48"/>
          <w:szCs w:val="48"/>
          <w:u w:val="single"/>
        </w:rPr>
      </w:pPr>
    </w:p>
    <w:p>
      <w:pPr>
        <w:tabs>
          <w:tab w:val="left" w:pos="1260"/>
          <w:tab w:val="left" w:pos="2254"/>
          <w:tab w:val="left" w:pos="2340"/>
          <w:tab w:val="left" w:pos="2366"/>
          <w:tab w:val="left" w:pos="2520"/>
        </w:tabs>
        <w:spacing w:line="1000" w:lineRule="exact"/>
        <w:rPr>
          <w:rFonts w:ascii="楷体" w:hAnsi="楷体" w:eastAsia="楷体"/>
          <w:b/>
          <w:sz w:val="48"/>
          <w:szCs w:val="48"/>
          <w:u w:val="single"/>
        </w:rPr>
      </w:pPr>
    </w:p>
    <w:p>
      <w:pPr>
        <w:tabs>
          <w:tab w:val="left" w:pos="1260"/>
          <w:tab w:val="left" w:pos="2254"/>
          <w:tab w:val="left" w:pos="2340"/>
          <w:tab w:val="left" w:pos="2366"/>
          <w:tab w:val="left" w:pos="2520"/>
        </w:tabs>
        <w:spacing w:line="1000" w:lineRule="exact"/>
        <w:rPr>
          <w:rFonts w:ascii="楷体" w:hAnsi="楷体" w:eastAsia="楷体"/>
          <w:b/>
          <w:sz w:val="48"/>
          <w:szCs w:val="48"/>
          <w:u w:val="single"/>
        </w:rPr>
      </w:pPr>
    </w:p>
    <w:p>
      <w:pPr>
        <w:tabs>
          <w:tab w:val="left" w:pos="812"/>
        </w:tabs>
        <w:spacing w:line="1000" w:lineRule="exact"/>
        <w:jc w:val="center"/>
        <w:rPr>
          <w:rFonts w:ascii="楷体" w:hAnsi="楷体" w:eastAsia="楷体"/>
          <w:b/>
          <w:sz w:val="44"/>
          <w:szCs w:val="44"/>
        </w:rPr>
      </w:pPr>
      <w:r>
        <w:rPr>
          <w:rFonts w:hint="eastAsia" w:ascii="楷体" w:hAnsi="楷体" w:eastAsia="楷体"/>
          <w:b/>
          <w:sz w:val="44"/>
          <w:szCs w:val="44"/>
        </w:rPr>
        <w:t>年</w:t>
      </w:r>
      <w:r>
        <w:rPr>
          <w:rFonts w:ascii="楷体" w:hAnsi="楷体" w:eastAsia="楷体"/>
          <w:b/>
          <w:sz w:val="44"/>
          <w:szCs w:val="44"/>
        </w:rPr>
        <w:t xml:space="preserve">     </w:t>
      </w:r>
      <w:r>
        <w:rPr>
          <w:rFonts w:hint="eastAsia" w:ascii="楷体" w:hAnsi="楷体" w:eastAsia="楷体"/>
          <w:b/>
          <w:sz w:val="44"/>
          <w:szCs w:val="44"/>
        </w:rPr>
        <w:t>月</w:t>
      </w:r>
      <w:r>
        <w:rPr>
          <w:rFonts w:ascii="楷体" w:hAnsi="楷体" w:eastAsia="楷体"/>
          <w:b/>
          <w:sz w:val="44"/>
          <w:szCs w:val="44"/>
        </w:rPr>
        <w:t xml:space="preserve">     </w:t>
      </w:r>
      <w:r>
        <w:rPr>
          <w:rFonts w:hint="eastAsia" w:ascii="楷体" w:hAnsi="楷体" w:eastAsia="楷体"/>
          <w:b/>
          <w:sz w:val="44"/>
          <w:szCs w:val="44"/>
        </w:rPr>
        <w:t>日</w:t>
      </w:r>
    </w:p>
    <w:p>
      <w:pPr>
        <w:jc w:val="center"/>
        <w:rPr>
          <w:rFonts w:ascii="宋体" w:cs="MingLiU"/>
          <w:b/>
          <w:spacing w:val="1"/>
          <w:w w:val="99"/>
          <w:kern w:val="0"/>
          <w:sz w:val="32"/>
          <w:szCs w:val="32"/>
        </w:rPr>
      </w:pPr>
    </w:p>
    <w:p>
      <w:pPr>
        <w:spacing w:line="440" w:lineRule="exact"/>
        <w:jc w:val="center"/>
        <w:rPr>
          <w:rFonts w:ascii="宋体"/>
          <w:b/>
          <w:sz w:val="32"/>
          <w:szCs w:val="32"/>
        </w:rPr>
      </w:pPr>
      <w:r>
        <w:rPr>
          <w:rFonts w:ascii="宋体" w:hAnsi="宋体"/>
          <w:b/>
          <w:sz w:val="32"/>
          <w:szCs w:val="32"/>
        </w:rPr>
        <w:br w:type="page"/>
      </w:r>
      <w:r>
        <w:rPr>
          <w:rFonts w:hint="eastAsia" w:ascii="宋体" w:hAnsi="宋体"/>
          <w:b/>
          <w:sz w:val="32"/>
          <w:szCs w:val="32"/>
        </w:rPr>
        <w:t>第一部分  合同协议书</w:t>
      </w:r>
    </w:p>
    <w:p>
      <w:pPr>
        <w:spacing w:line="440" w:lineRule="exact"/>
        <w:rPr>
          <w:rFonts w:ascii="宋体" w:cs="MingLiU"/>
          <w:b/>
          <w:spacing w:val="1"/>
          <w:w w:val="99"/>
          <w:kern w:val="0"/>
          <w:sz w:val="32"/>
          <w:szCs w:val="32"/>
        </w:rPr>
      </w:pPr>
    </w:p>
    <w:p>
      <w:pPr>
        <w:spacing w:line="440" w:lineRule="exact"/>
        <w:rPr>
          <w:rFonts w:ascii="宋体"/>
          <w:b/>
          <w:bCs/>
          <w:sz w:val="24"/>
          <w:u w:val="single"/>
        </w:rPr>
      </w:pPr>
      <w:r>
        <w:rPr>
          <w:rFonts w:hint="eastAsia" w:ascii="宋体" w:hAnsi="宋体"/>
          <w:b/>
          <w:bCs/>
          <w:sz w:val="24"/>
        </w:rPr>
        <w:t>发包人：</w:t>
      </w:r>
      <w:r>
        <w:rPr>
          <w:rFonts w:ascii="宋体" w:hAnsi="宋体"/>
          <w:sz w:val="28"/>
          <w:szCs w:val="28"/>
          <w:u w:val="single"/>
        </w:rPr>
        <w:t xml:space="preserve">______________   </w:t>
      </w:r>
      <w:r>
        <w:rPr>
          <w:rFonts w:hint="eastAsia" w:ascii="宋体" w:hAnsi="宋体"/>
          <w:b/>
          <w:bCs/>
          <w:sz w:val="24"/>
        </w:rPr>
        <w:t>，统一社会信用代码：</w:t>
      </w:r>
      <w:r>
        <w:rPr>
          <w:rFonts w:ascii="宋体" w:hAnsi="宋体"/>
          <w:sz w:val="28"/>
          <w:szCs w:val="28"/>
          <w:u w:val="single"/>
        </w:rPr>
        <w:t>_______________</w:t>
      </w:r>
      <w:r>
        <w:rPr>
          <w:rFonts w:hint="eastAsia" w:ascii="宋体" w:hAnsi="宋体"/>
          <w:sz w:val="28"/>
          <w:szCs w:val="28"/>
        </w:rPr>
        <w:t>。</w:t>
      </w:r>
    </w:p>
    <w:p>
      <w:pPr>
        <w:spacing w:line="440" w:lineRule="exact"/>
        <w:rPr>
          <w:rFonts w:ascii="宋体"/>
          <w:b/>
          <w:bCs/>
          <w:sz w:val="24"/>
        </w:rPr>
      </w:pPr>
      <w:r>
        <w:rPr>
          <w:rFonts w:hint="eastAsia" w:ascii="宋体" w:hAnsi="宋体"/>
          <w:b/>
          <w:bCs/>
          <w:sz w:val="24"/>
        </w:rPr>
        <w:t>住所：</w:t>
      </w:r>
      <w:r>
        <w:rPr>
          <w:rFonts w:ascii="宋体" w:hAnsi="宋体"/>
          <w:sz w:val="28"/>
          <w:szCs w:val="28"/>
          <w:u w:val="single"/>
        </w:rPr>
        <w:t xml:space="preserve">_______________    </w:t>
      </w:r>
      <w:r>
        <w:rPr>
          <w:rFonts w:hint="eastAsia" w:ascii="宋体" w:hAnsi="宋体"/>
          <w:b/>
          <w:bCs/>
          <w:sz w:val="24"/>
        </w:rPr>
        <w:t>，邮编：</w:t>
      </w:r>
      <w:r>
        <w:rPr>
          <w:rFonts w:ascii="宋体" w:hAnsi="宋体"/>
          <w:sz w:val="28"/>
          <w:szCs w:val="28"/>
          <w:u w:val="single"/>
        </w:rPr>
        <w:t>______________</w:t>
      </w:r>
      <w:r>
        <w:rPr>
          <w:rFonts w:hint="eastAsia" w:ascii="宋体" w:hAnsi="宋体"/>
          <w:b/>
          <w:bCs/>
          <w:sz w:val="24"/>
        </w:rPr>
        <w:t>。</w:t>
      </w:r>
    </w:p>
    <w:p>
      <w:pPr>
        <w:spacing w:line="440" w:lineRule="exact"/>
        <w:rPr>
          <w:rFonts w:ascii="宋体"/>
          <w:b/>
          <w:bCs/>
          <w:sz w:val="24"/>
        </w:rPr>
      </w:pPr>
      <w:r>
        <w:rPr>
          <w:rFonts w:hint="eastAsia" w:ascii="宋体" w:hAnsi="宋体"/>
          <w:b/>
          <w:bCs/>
          <w:sz w:val="24"/>
        </w:rPr>
        <w:t>法定代表人：</w:t>
      </w:r>
      <w:r>
        <w:rPr>
          <w:rFonts w:ascii="宋体" w:hAnsi="宋体"/>
          <w:sz w:val="28"/>
          <w:szCs w:val="28"/>
          <w:u w:val="single"/>
        </w:rPr>
        <w:t>______________</w:t>
      </w:r>
      <w:r>
        <w:rPr>
          <w:rFonts w:hint="eastAsia" w:ascii="宋体" w:hAnsi="宋体"/>
          <w:b/>
          <w:bCs/>
          <w:sz w:val="24"/>
        </w:rPr>
        <w:t>，职务：</w:t>
      </w:r>
      <w:r>
        <w:rPr>
          <w:rFonts w:ascii="宋体" w:hAnsi="宋体"/>
          <w:sz w:val="28"/>
          <w:szCs w:val="28"/>
          <w:u w:val="single"/>
        </w:rPr>
        <w:t>______________</w:t>
      </w:r>
      <w:r>
        <w:rPr>
          <w:rFonts w:hint="eastAsia" w:ascii="宋体" w:hAnsi="宋体"/>
          <w:b/>
          <w:bCs/>
          <w:sz w:val="24"/>
        </w:rPr>
        <w:t>。</w:t>
      </w:r>
    </w:p>
    <w:p>
      <w:pPr>
        <w:spacing w:line="440" w:lineRule="exact"/>
        <w:rPr>
          <w:rFonts w:ascii="宋体"/>
          <w:b/>
          <w:bCs/>
          <w:sz w:val="24"/>
        </w:rPr>
      </w:pPr>
      <w:r>
        <w:rPr>
          <w:rFonts w:hint="eastAsia" w:ascii="宋体" w:hAnsi="宋体"/>
          <w:b/>
          <w:bCs/>
          <w:sz w:val="24"/>
        </w:rPr>
        <w:t>授权代表人：</w:t>
      </w:r>
      <w:r>
        <w:rPr>
          <w:rFonts w:ascii="宋体" w:hAnsi="宋体"/>
          <w:sz w:val="28"/>
          <w:szCs w:val="28"/>
          <w:u w:val="single"/>
        </w:rPr>
        <w:t>______________</w:t>
      </w:r>
      <w:r>
        <w:rPr>
          <w:rFonts w:hint="eastAsia" w:ascii="宋体" w:hAnsi="宋体"/>
          <w:b/>
          <w:bCs/>
          <w:sz w:val="24"/>
        </w:rPr>
        <w:t>，职务：</w:t>
      </w:r>
      <w:r>
        <w:rPr>
          <w:rFonts w:ascii="宋体" w:hAnsi="宋体"/>
          <w:sz w:val="28"/>
          <w:szCs w:val="28"/>
          <w:u w:val="single"/>
        </w:rPr>
        <w:t>______________</w:t>
      </w:r>
      <w:r>
        <w:rPr>
          <w:rFonts w:hint="eastAsia" w:ascii="宋体" w:hAnsi="宋体"/>
          <w:b/>
          <w:bCs/>
          <w:sz w:val="24"/>
        </w:rPr>
        <w:t>。</w:t>
      </w:r>
    </w:p>
    <w:p>
      <w:pPr>
        <w:spacing w:line="440" w:lineRule="exact"/>
        <w:rPr>
          <w:rFonts w:ascii="宋体"/>
          <w:b/>
          <w:bCs/>
          <w:sz w:val="24"/>
        </w:rPr>
      </w:pPr>
    </w:p>
    <w:p>
      <w:pPr>
        <w:spacing w:line="440" w:lineRule="exact"/>
        <w:rPr>
          <w:rFonts w:ascii="宋体"/>
          <w:b/>
          <w:bCs/>
          <w:sz w:val="24"/>
          <w:u w:val="single"/>
        </w:rPr>
      </w:pPr>
      <w:r>
        <w:rPr>
          <w:rFonts w:hint="eastAsia" w:ascii="宋体" w:hAnsi="宋体"/>
          <w:b/>
          <w:bCs/>
          <w:sz w:val="24"/>
        </w:rPr>
        <w:t>承包人：</w:t>
      </w:r>
      <w:r>
        <w:rPr>
          <w:rFonts w:ascii="宋体" w:hAnsi="宋体"/>
          <w:sz w:val="28"/>
          <w:szCs w:val="28"/>
          <w:u w:val="single"/>
        </w:rPr>
        <w:t xml:space="preserve">_______________  </w:t>
      </w:r>
      <w:r>
        <w:rPr>
          <w:rFonts w:hint="eastAsia" w:ascii="宋体" w:hAnsi="宋体"/>
          <w:b/>
          <w:bCs/>
          <w:sz w:val="24"/>
        </w:rPr>
        <w:t>，统一社会信用代码：</w:t>
      </w:r>
      <w:r>
        <w:rPr>
          <w:rFonts w:ascii="宋体" w:hAnsi="宋体"/>
          <w:sz w:val="28"/>
          <w:szCs w:val="28"/>
          <w:u w:val="single"/>
        </w:rPr>
        <w:t xml:space="preserve">_______________ </w:t>
      </w:r>
      <w:r>
        <w:rPr>
          <w:rFonts w:hint="eastAsia" w:ascii="宋体" w:hAnsi="宋体"/>
          <w:b/>
          <w:bCs/>
          <w:sz w:val="24"/>
        </w:rPr>
        <w:t>。</w:t>
      </w:r>
    </w:p>
    <w:p>
      <w:pPr>
        <w:spacing w:line="440" w:lineRule="exact"/>
        <w:rPr>
          <w:rFonts w:ascii="宋体"/>
          <w:b/>
          <w:bCs/>
          <w:sz w:val="24"/>
        </w:rPr>
      </w:pPr>
      <w:r>
        <w:rPr>
          <w:rFonts w:hint="eastAsia" w:ascii="宋体" w:hAnsi="宋体"/>
          <w:b/>
          <w:bCs/>
          <w:sz w:val="24"/>
        </w:rPr>
        <w:t>住所：</w:t>
      </w:r>
      <w:r>
        <w:rPr>
          <w:rFonts w:ascii="宋体" w:hAnsi="宋体"/>
          <w:sz w:val="28"/>
          <w:szCs w:val="28"/>
          <w:u w:val="single"/>
        </w:rPr>
        <w:t>_______________   _</w:t>
      </w:r>
      <w:r>
        <w:rPr>
          <w:rFonts w:hint="eastAsia" w:ascii="宋体" w:hAnsi="宋体"/>
          <w:b/>
          <w:bCs/>
          <w:sz w:val="24"/>
        </w:rPr>
        <w:t>，邮编：</w:t>
      </w:r>
      <w:r>
        <w:rPr>
          <w:rFonts w:ascii="宋体" w:hAnsi="宋体"/>
          <w:sz w:val="28"/>
          <w:szCs w:val="28"/>
          <w:u w:val="single"/>
        </w:rPr>
        <w:t>______________</w:t>
      </w:r>
      <w:r>
        <w:rPr>
          <w:rFonts w:hint="eastAsia" w:ascii="宋体" w:hAnsi="宋体"/>
          <w:b/>
          <w:bCs/>
          <w:sz w:val="24"/>
        </w:rPr>
        <w:t>。</w:t>
      </w:r>
    </w:p>
    <w:p>
      <w:pPr>
        <w:spacing w:line="440" w:lineRule="exact"/>
        <w:rPr>
          <w:rFonts w:ascii="宋体"/>
          <w:b/>
          <w:bCs/>
          <w:sz w:val="24"/>
        </w:rPr>
      </w:pPr>
      <w:r>
        <w:rPr>
          <w:rFonts w:hint="eastAsia" w:ascii="宋体" w:hAnsi="宋体"/>
          <w:b/>
          <w:bCs/>
          <w:sz w:val="24"/>
        </w:rPr>
        <w:t>法定代表人：</w:t>
      </w:r>
      <w:r>
        <w:rPr>
          <w:rFonts w:ascii="宋体" w:hAnsi="宋体"/>
          <w:sz w:val="28"/>
          <w:szCs w:val="28"/>
          <w:u w:val="single"/>
        </w:rPr>
        <w:t>______________</w:t>
      </w:r>
      <w:r>
        <w:rPr>
          <w:rFonts w:hint="eastAsia" w:ascii="宋体" w:hAnsi="宋体"/>
          <w:b/>
          <w:bCs/>
          <w:sz w:val="24"/>
        </w:rPr>
        <w:t>，职务：</w:t>
      </w:r>
      <w:r>
        <w:rPr>
          <w:rFonts w:ascii="宋体" w:hAnsi="宋体"/>
          <w:sz w:val="28"/>
          <w:szCs w:val="28"/>
          <w:u w:val="single"/>
        </w:rPr>
        <w:t>______________</w:t>
      </w:r>
      <w:r>
        <w:rPr>
          <w:rFonts w:hint="eastAsia" w:ascii="宋体" w:hAnsi="宋体"/>
          <w:b/>
          <w:bCs/>
          <w:sz w:val="24"/>
        </w:rPr>
        <w:t>。</w:t>
      </w:r>
    </w:p>
    <w:p>
      <w:pPr>
        <w:spacing w:line="440" w:lineRule="exact"/>
        <w:rPr>
          <w:rFonts w:ascii="宋体"/>
          <w:b/>
          <w:bCs/>
          <w:sz w:val="24"/>
        </w:rPr>
      </w:pPr>
      <w:r>
        <w:rPr>
          <w:rFonts w:hint="eastAsia" w:ascii="宋体" w:hAnsi="宋体"/>
          <w:b/>
          <w:bCs/>
          <w:sz w:val="24"/>
        </w:rPr>
        <w:t>授权代表人：</w:t>
      </w:r>
      <w:r>
        <w:rPr>
          <w:rFonts w:ascii="宋体" w:hAnsi="宋体"/>
          <w:sz w:val="28"/>
          <w:szCs w:val="28"/>
          <w:u w:val="single"/>
        </w:rPr>
        <w:t>______________</w:t>
      </w:r>
      <w:r>
        <w:rPr>
          <w:rFonts w:hint="eastAsia" w:ascii="宋体" w:hAnsi="宋体"/>
          <w:b/>
          <w:bCs/>
          <w:sz w:val="24"/>
        </w:rPr>
        <w:t>，职务：</w:t>
      </w:r>
      <w:r>
        <w:rPr>
          <w:rFonts w:ascii="宋体" w:hAnsi="宋体"/>
          <w:sz w:val="28"/>
          <w:szCs w:val="28"/>
          <w:u w:val="single"/>
        </w:rPr>
        <w:t>______________</w:t>
      </w:r>
      <w:r>
        <w:rPr>
          <w:rFonts w:hint="eastAsia" w:ascii="宋体" w:hAnsi="宋体"/>
          <w:b/>
          <w:bCs/>
          <w:sz w:val="24"/>
        </w:rPr>
        <w:t>。</w:t>
      </w:r>
    </w:p>
    <w:p>
      <w:pPr>
        <w:spacing w:line="440" w:lineRule="exact"/>
        <w:rPr>
          <w:rFonts w:ascii="宋体"/>
          <w:b/>
          <w:bCs/>
          <w:sz w:val="24"/>
        </w:rPr>
      </w:pPr>
    </w:p>
    <w:p>
      <w:pPr>
        <w:spacing w:line="440" w:lineRule="exact"/>
        <w:rPr>
          <w:rFonts w:ascii="宋体"/>
          <w:sz w:val="24"/>
        </w:rPr>
      </w:pPr>
      <w:r>
        <w:rPr>
          <w:rFonts w:hint="eastAsia" w:ascii="宋体" w:hAnsi="宋体"/>
          <w:sz w:val="24"/>
        </w:rPr>
        <w:t>　</w:t>
      </w:r>
    </w:p>
    <w:p>
      <w:pPr>
        <w:spacing w:line="440" w:lineRule="exact"/>
        <w:rPr>
          <w:rFonts w:ascii="宋体"/>
          <w:sz w:val="24"/>
        </w:rPr>
      </w:pPr>
      <w:r>
        <w:rPr>
          <w:rFonts w:hint="eastAsia" w:ascii="宋体" w:hAnsi="宋体"/>
          <w:sz w:val="24"/>
        </w:rPr>
        <w:t>　　发包人为建设</w:t>
      </w:r>
      <w:r>
        <w:rPr>
          <w:rFonts w:ascii="宋体" w:hAnsi="宋体"/>
          <w:sz w:val="24"/>
          <w:u w:val="single"/>
        </w:rPr>
        <w:t xml:space="preserve">                               </w:t>
      </w:r>
      <w:r>
        <w:rPr>
          <w:rFonts w:hint="eastAsia" w:ascii="宋体" w:hAnsi="宋体"/>
          <w:sz w:val="24"/>
        </w:rPr>
        <w:t>，已接受承包人提出的承担本工程的施工、竣工、验收交付并维修其任何缺陷的投标。依照《中华人民共和国招标投标法》、《中华人民共和国合同法》、《中华人民共和国建筑法》及其他有关法律、法规，遵循平等、自愿、公平和诚实信用的原则，双方就</w:t>
      </w:r>
      <w:r>
        <w:rPr>
          <w:rFonts w:ascii="宋体" w:hAnsi="宋体"/>
          <w:sz w:val="24"/>
          <w:u w:val="single"/>
        </w:rPr>
        <w:t>_______________________________________</w:t>
      </w:r>
      <w:r>
        <w:rPr>
          <w:rFonts w:hint="eastAsia" w:ascii="宋体" w:hAnsi="宋体"/>
          <w:sz w:val="24"/>
        </w:rPr>
        <w:t>工程</w:t>
      </w:r>
      <w:r>
        <w:rPr>
          <w:rFonts w:ascii="宋体" w:hAnsi="宋体"/>
          <w:sz w:val="24"/>
        </w:rPr>
        <w:t>(</w:t>
      </w:r>
      <w:r>
        <w:rPr>
          <w:rFonts w:hint="eastAsia" w:ascii="宋体" w:hAnsi="宋体"/>
          <w:sz w:val="24"/>
        </w:rPr>
        <w:t>以下简称“本工程”</w:t>
      </w:r>
      <w:r>
        <w:rPr>
          <w:rFonts w:ascii="宋体" w:hAnsi="宋体"/>
          <w:sz w:val="24"/>
        </w:rPr>
        <w:t>)</w:t>
      </w:r>
      <w:r>
        <w:rPr>
          <w:rFonts w:hint="eastAsia" w:ascii="宋体" w:hAnsi="宋体"/>
          <w:sz w:val="24"/>
        </w:rPr>
        <w:t>施工事项协商一致，共同达成如下协议。</w:t>
      </w:r>
    </w:p>
    <w:p>
      <w:pPr>
        <w:spacing w:line="440" w:lineRule="exact"/>
        <w:ind w:firstLine="480" w:firstLineChars="200"/>
        <w:rPr>
          <w:rFonts w:ascii="宋体"/>
          <w:sz w:val="24"/>
        </w:rPr>
      </w:pPr>
      <w:r>
        <w:rPr>
          <w:rFonts w:hint="eastAsia" w:ascii="宋体" w:hAnsi="宋体"/>
          <w:sz w:val="24"/>
        </w:rPr>
        <w:t>一、工程概况</w:t>
      </w:r>
    </w:p>
    <w:p>
      <w:pPr>
        <w:spacing w:line="440" w:lineRule="exact"/>
        <w:ind w:firstLine="480" w:firstLineChars="200"/>
        <w:rPr>
          <w:rFonts w:ascii="宋体" w:hAnsi="宋体"/>
          <w:sz w:val="24"/>
        </w:rPr>
      </w:pPr>
      <w:r>
        <w:rPr>
          <w:rFonts w:ascii="宋体" w:hAnsi="宋体"/>
          <w:sz w:val="24"/>
        </w:rPr>
        <w:t>1.</w:t>
      </w:r>
      <w:r>
        <w:rPr>
          <w:rFonts w:hint="eastAsia" w:ascii="宋体" w:hAnsi="宋体"/>
          <w:sz w:val="24"/>
        </w:rPr>
        <w:t>工程名称：</w:t>
      </w:r>
      <w:r>
        <w:rPr>
          <w:rFonts w:ascii="宋体" w:hAnsi="宋体"/>
          <w:sz w:val="24"/>
          <w:u w:val="single"/>
        </w:rPr>
        <w:t xml:space="preserve">                                                     </w:t>
      </w:r>
    </w:p>
    <w:p>
      <w:pPr>
        <w:spacing w:line="440" w:lineRule="exact"/>
        <w:ind w:firstLine="480" w:firstLineChars="200"/>
        <w:rPr>
          <w:rFonts w:ascii="宋体"/>
          <w:sz w:val="24"/>
          <w:u w:val="single"/>
        </w:rPr>
      </w:pPr>
      <w:r>
        <w:rPr>
          <w:rFonts w:ascii="宋体" w:hAnsi="宋体"/>
          <w:sz w:val="24"/>
        </w:rPr>
        <w:t>2.</w:t>
      </w:r>
      <w:r>
        <w:rPr>
          <w:rFonts w:hint="eastAsia" w:ascii="宋体" w:hAnsi="宋体"/>
          <w:sz w:val="24"/>
        </w:rPr>
        <w:t>工程地点：</w:t>
      </w:r>
      <w:r>
        <w:rPr>
          <w:rFonts w:ascii="宋体" w:hAnsi="宋体"/>
          <w:sz w:val="24"/>
          <w:u w:val="single"/>
        </w:rPr>
        <w:t xml:space="preserve">                                                     </w:t>
      </w:r>
    </w:p>
    <w:p>
      <w:pPr>
        <w:spacing w:line="440" w:lineRule="exact"/>
        <w:ind w:firstLine="480" w:firstLineChars="200"/>
        <w:rPr>
          <w:rFonts w:ascii="宋体"/>
          <w:sz w:val="24"/>
          <w:u w:val="single"/>
        </w:rPr>
      </w:pPr>
      <w:r>
        <w:rPr>
          <w:rFonts w:ascii="宋体" w:hAnsi="宋体"/>
          <w:sz w:val="24"/>
        </w:rPr>
        <w:t>3.</w:t>
      </w:r>
      <w:r>
        <w:rPr>
          <w:rFonts w:hint="eastAsia" w:ascii="宋体" w:hAnsi="宋体"/>
          <w:sz w:val="24"/>
        </w:rPr>
        <w:t>工程立项批准文号：</w:t>
      </w:r>
      <w:r>
        <w:rPr>
          <w:rFonts w:ascii="宋体" w:hAnsi="宋体"/>
          <w:sz w:val="24"/>
          <w:u w:val="single"/>
        </w:rPr>
        <w:t xml:space="preserve">                                             </w:t>
      </w:r>
    </w:p>
    <w:p>
      <w:pPr>
        <w:spacing w:line="440" w:lineRule="exact"/>
        <w:ind w:firstLine="480" w:firstLineChars="200"/>
        <w:rPr>
          <w:rFonts w:ascii="宋体"/>
          <w:sz w:val="24"/>
        </w:rPr>
      </w:pPr>
      <w:r>
        <w:rPr>
          <w:rFonts w:ascii="宋体" w:hAnsi="宋体"/>
          <w:sz w:val="24"/>
        </w:rPr>
        <w:t>4.</w:t>
      </w:r>
      <w:r>
        <w:rPr>
          <w:rFonts w:hint="eastAsia" w:ascii="宋体" w:hAnsi="宋体"/>
          <w:sz w:val="24"/>
        </w:rPr>
        <w:t>资金来源：</w:t>
      </w:r>
      <w:r>
        <w:rPr>
          <w:rFonts w:ascii="宋体" w:hAnsi="宋体"/>
          <w:sz w:val="24"/>
          <w:u w:val="single"/>
        </w:rPr>
        <w:t xml:space="preserve">                                                    </w:t>
      </w:r>
      <w:r>
        <w:rPr>
          <w:rFonts w:hint="eastAsia" w:ascii="宋体" w:hAnsi="宋体"/>
          <w:sz w:val="24"/>
        </w:rPr>
        <w:t>　　　　　　　　　　　　　　</w:t>
      </w:r>
    </w:p>
    <w:p>
      <w:pPr>
        <w:spacing w:line="440" w:lineRule="exact"/>
        <w:rPr>
          <w:rFonts w:ascii="宋体"/>
          <w:sz w:val="24"/>
        </w:rPr>
      </w:pPr>
      <w:r>
        <w:rPr>
          <w:rFonts w:hint="eastAsia" w:ascii="宋体" w:hAnsi="宋体"/>
          <w:sz w:val="24"/>
        </w:rPr>
        <w:t>　　</w:t>
      </w:r>
      <w:r>
        <w:rPr>
          <w:rFonts w:ascii="宋体" w:hAnsi="宋体"/>
          <w:sz w:val="24"/>
        </w:rPr>
        <w:t>5.</w:t>
      </w:r>
      <w:r>
        <w:rPr>
          <w:rFonts w:hint="eastAsia" w:ascii="宋体" w:hAnsi="宋体"/>
          <w:sz w:val="24"/>
        </w:rPr>
        <w:t>工程内容：按发包人提供的招标文件、设计交底等所示全部内容。　　　　　　　　　　　　　　　　　　　　　　　　　　　　　　　　　　　　　　　　　　　</w:t>
      </w:r>
    </w:p>
    <w:p>
      <w:pPr>
        <w:spacing w:line="440" w:lineRule="exact"/>
        <w:rPr>
          <w:rFonts w:ascii="宋体"/>
          <w:sz w:val="24"/>
        </w:rPr>
      </w:pPr>
      <w:r>
        <w:rPr>
          <w:rFonts w:hint="eastAsia" w:ascii="宋体" w:hAnsi="宋体"/>
          <w:sz w:val="24"/>
        </w:rPr>
        <w:t>　　二、工程承包范围</w:t>
      </w:r>
    </w:p>
    <w:p>
      <w:pPr>
        <w:spacing w:line="440" w:lineRule="exact"/>
        <w:ind w:firstLine="480" w:firstLineChars="200"/>
        <w:rPr>
          <w:rFonts w:ascii="宋体"/>
          <w:sz w:val="24"/>
        </w:rPr>
      </w:pPr>
      <w:r>
        <w:rPr>
          <w:rFonts w:hint="eastAsia" w:ascii="宋体" w:hAnsi="宋体"/>
          <w:sz w:val="24"/>
        </w:rPr>
        <w:t>承包范围：</w:t>
      </w:r>
      <w:r>
        <w:rPr>
          <w:rFonts w:ascii="宋体" w:hAnsi="宋体" w:cs="Arial"/>
          <w:kern w:val="0"/>
          <w:sz w:val="24"/>
          <w:u w:val="single"/>
        </w:rPr>
        <w:t>_</w:t>
      </w:r>
      <w:r>
        <w:rPr>
          <w:rFonts w:hint="eastAsia" w:ascii="宋体" w:hAnsi="宋体" w:cs="Arial"/>
          <w:kern w:val="0"/>
          <w:sz w:val="24"/>
          <w:u w:val="single"/>
        </w:rPr>
        <w:t>基础、</w:t>
      </w:r>
      <w:r>
        <w:rPr>
          <w:rFonts w:hint="eastAsia" w:ascii="宋体" w:hAnsi="宋体" w:cs="Arial"/>
          <w:kern w:val="0"/>
          <w:sz w:val="24"/>
          <w:u w:val="single"/>
          <w:lang w:val="en-US" w:eastAsia="zh-CN"/>
        </w:rPr>
        <w:t>水电</w:t>
      </w:r>
      <w:r>
        <w:rPr>
          <w:rFonts w:hint="eastAsia" w:ascii="宋体" w:hAnsi="宋体" w:cs="Arial"/>
          <w:kern w:val="0"/>
          <w:sz w:val="24"/>
          <w:u w:val="single"/>
        </w:rPr>
        <w:t>、初装修、暖通等</w:t>
      </w:r>
    </w:p>
    <w:p>
      <w:pPr>
        <w:spacing w:line="440" w:lineRule="exact"/>
        <w:ind w:firstLine="420"/>
        <w:rPr>
          <w:rFonts w:ascii="宋体"/>
          <w:sz w:val="24"/>
        </w:rPr>
      </w:pPr>
      <w:r>
        <w:rPr>
          <w:rFonts w:hint="eastAsia" w:ascii="宋体" w:hAnsi="宋体"/>
          <w:sz w:val="24"/>
        </w:rPr>
        <w:t>合同签订前，承包人已确认工程承包范围，并实地勘察现场，完全了解本合同约定的工程承包范围及其要求。</w:t>
      </w:r>
    </w:p>
    <w:p>
      <w:pPr>
        <w:spacing w:line="440" w:lineRule="exact"/>
        <w:ind w:firstLine="420"/>
        <w:rPr>
          <w:rFonts w:ascii="宋体"/>
          <w:sz w:val="24"/>
        </w:rPr>
      </w:pPr>
      <w:r>
        <w:rPr>
          <w:rFonts w:hint="eastAsia" w:ascii="宋体" w:hAnsi="宋体"/>
          <w:sz w:val="24"/>
        </w:rPr>
        <w:t>工程承包范围的变更，需由双方共同协商并以书面形式确定。</w:t>
      </w:r>
    </w:p>
    <w:p>
      <w:pPr>
        <w:spacing w:line="440" w:lineRule="exact"/>
        <w:ind w:firstLine="405"/>
        <w:rPr>
          <w:rFonts w:ascii="宋体"/>
          <w:sz w:val="24"/>
        </w:rPr>
      </w:pPr>
      <w:r>
        <w:rPr>
          <w:rFonts w:hint="eastAsia" w:ascii="宋体" w:hAnsi="宋体"/>
          <w:sz w:val="24"/>
        </w:rPr>
        <w:t>三、工期</w:t>
      </w:r>
    </w:p>
    <w:p>
      <w:pPr>
        <w:spacing w:line="440" w:lineRule="exact"/>
        <w:rPr>
          <w:rFonts w:ascii="宋体"/>
          <w:sz w:val="24"/>
        </w:rPr>
      </w:pPr>
      <w:r>
        <w:rPr>
          <w:rFonts w:hint="eastAsia" w:ascii="宋体" w:hAnsi="宋体"/>
          <w:sz w:val="24"/>
        </w:rPr>
        <w:t>　　</w:t>
      </w:r>
      <w:r>
        <w:rPr>
          <w:rFonts w:ascii="宋体" w:hAnsi="宋体"/>
          <w:sz w:val="24"/>
        </w:rPr>
        <w:t>1.</w:t>
      </w:r>
      <w:r>
        <w:rPr>
          <w:rFonts w:hint="eastAsia" w:ascii="宋体" w:hAnsi="宋体"/>
          <w:sz w:val="24"/>
        </w:rPr>
        <w:t>计划开工日期：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日，实际开工日期以书面的开工令为准。</w:t>
      </w:r>
    </w:p>
    <w:p>
      <w:pPr>
        <w:spacing w:line="440" w:lineRule="exact"/>
        <w:rPr>
          <w:rFonts w:ascii="宋体"/>
          <w:sz w:val="24"/>
        </w:rPr>
      </w:pPr>
      <w:r>
        <w:rPr>
          <w:rFonts w:hint="eastAsia" w:ascii="宋体" w:hAnsi="宋体"/>
          <w:sz w:val="24"/>
        </w:rPr>
        <w:t>　　</w:t>
      </w:r>
      <w:r>
        <w:rPr>
          <w:rFonts w:ascii="宋体" w:hAnsi="宋体"/>
          <w:sz w:val="24"/>
        </w:rPr>
        <w:t>2.</w:t>
      </w:r>
      <w:r>
        <w:rPr>
          <w:rFonts w:hint="eastAsia" w:ascii="宋体" w:hAnsi="宋体"/>
          <w:sz w:val="24"/>
        </w:rPr>
        <w:t>计划竣工日期：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日（实际开工日</w:t>
      </w:r>
      <w:r>
        <w:rPr>
          <w:rFonts w:ascii="宋体" w:hAnsi="宋体"/>
          <w:sz w:val="24"/>
        </w:rPr>
        <w:t>+</w:t>
      </w:r>
      <w:r>
        <w:rPr>
          <w:rFonts w:hint="eastAsia" w:ascii="宋体" w:hAnsi="宋体"/>
          <w:sz w:val="24"/>
        </w:rPr>
        <w:t>总工期）</w:t>
      </w:r>
    </w:p>
    <w:p>
      <w:pPr>
        <w:spacing w:line="440" w:lineRule="exact"/>
        <w:ind w:firstLine="480"/>
        <w:rPr>
          <w:rFonts w:ascii="宋体"/>
          <w:sz w:val="24"/>
        </w:rPr>
      </w:pPr>
      <w:r>
        <w:rPr>
          <w:rFonts w:ascii="宋体" w:hAnsi="宋体"/>
          <w:sz w:val="24"/>
        </w:rPr>
        <w:t>3.</w:t>
      </w:r>
      <w:r>
        <w:rPr>
          <w:rFonts w:hint="eastAsia" w:ascii="宋体" w:hAnsi="宋体"/>
          <w:sz w:val="24"/>
        </w:rPr>
        <w:t>工期总日历天数</w:t>
      </w:r>
      <w:r>
        <w:rPr>
          <w:rFonts w:ascii="宋体" w:hAnsi="宋体"/>
          <w:sz w:val="24"/>
          <w:u w:val="single"/>
        </w:rPr>
        <w:t>___________</w:t>
      </w:r>
      <w:r>
        <w:rPr>
          <w:rFonts w:hint="eastAsia" w:ascii="宋体" w:hAnsi="宋体"/>
          <w:sz w:val="24"/>
        </w:rPr>
        <w:t>日历天，自</w:t>
      </w:r>
      <w:r>
        <w:rPr>
          <w:rFonts w:ascii="宋体" w:hAnsi="宋体"/>
          <w:sz w:val="24"/>
          <w:u w:val="single"/>
        </w:rPr>
        <w:t xml:space="preserve">___     </w:t>
      </w:r>
      <w:r>
        <w:rPr>
          <w:rFonts w:hint="eastAsia" w:ascii="宋体" w:hAnsi="宋体"/>
          <w:sz w:val="24"/>
        </w:rPr>
        <w:t>发出的开工通知中载明的开工日期起算。工期总日历天数与根据前述计划开竣工日期计算的工期天数不一致的，以工期总日历天数为准。</w:t>
      </w:r>
    </w:p>
    <w:p>
      <w:pPr>
        <w:spacing w:line="440" w:lineRule="exact"/>
        <w:ind w:firstLine="480"/>
        <w:rPr>
          <w:rFonts w:ascii="宋体"/>
          <w:sz w:val="24"/>
        </w:rPr>
      </w:pPr>
      <w:r>
        <w:rPr>
          <w:rFonts w:ascii="宋体" w:hAnsi="宋体"/>
          <w:sz w:val="24"/>
        </w:rPr>
        <w:t>4.</w:t>
      </w:r>
      <w:r>
        <w:rPr>
          <w:rFonts w:hint="eastAsia" w:ascii="宋体" w:hAnsi="宋体"/>
          <w:sz w:val="24"/>
        </w:rPr>
        <w:t>如遇下列情况，经发包人、</w:t>
      </w:r>
      <w:r>
        <w:rPr>
          <w:rFonts w:ascii="宋体" w:hAnsi="宋体"/>
          <w:sz w:val="24"/>
          <w:u w:val="single"/>
        </w:rPr>
        <w:t>__</w:t>
      </w:r>
      <w:r>
        <w:rPr>
          <w:rFonts w:hint="eastAsia" w:ascii="宋体" w:hAnsi="宋体"/>
          <w:sz w:val="24"/>
          <w:u w:val="single"/>
        </w:rPr>
        <w:t>监理人</w:t>
      </w:r>
      <w:r>
        <w:rPr>
          <w:rFonts w:ascii="宋体" w:hAnsi="宋体"/>
          <w:sz w:val="24"/>
          <w:u w:val="single"/>
        </w:rPr>
        <w:t>__</w:t>
      </w:r>
      <w:r>
        <w:rPr>
          <w:rFonts w:hint="eastAsia" w:ascii="宋体" w:hAnsi="宋体"/>
          <w:sz w:val="24"/>
        </w:rPr>
        <w:t>签证后，工期作相应顺延，发包人不承担违约责任，并通过书面形式确定顺延期限：</w:t>
      </w:r>
    </w:p>
    <w:p>
      <w:pPr>
        <w:spacing w:line="440" w:lineRule="exact"/>
        <w:ind w:firstLine="480"/>
        <w:rPr>
          <w:rFonts w:ascii="宋体"/>
          <w:sz w:val="24"/>
        </w:rPr>
      </w:pPr>
      <w:r>
        <w:rPr>
          <w:rFonts w:hint="eastAsia" w:ascii="宋体" w:hAnsi="宋体"/>
          <w:sz w:val="24"/>
        </w:rPr>
        <w:t>（</w:t>
      </w:r>
      <w:r>
        <w:rPr>
          <w:rFonts w:ascii="宋体" w:hAnsi="宋体"/>
          <w:sz w:val="24"/>
        </w:rPr>
        <w:t>1</w:t>
      </w:r>
      <w:r>
        <w:rPr>
          <w:rFonts w:hint="eastAsia" w:ascii="宋体" w:hAnsi="宋体"/>
          <w:sz w:val="24"/>
        </w:rPr>
        <w:t>）因发包人在开工前</w:t>
      </w:r>
      <w:r>
        <w:rPr>
          <w:rFonts w:ascii="宋体" w:hAnsi="宋体"/>
          <w:sz w:val="24"/>
          <w:u w:val="single"/>
        </w:rPr>
        <w:t>7</w:t>
      </w:r>
      <w:r>
        <w:rPr>
          <w:rFonts w:hint="eastAsia" w:ascii="宋体" w:hAnsi="宋体"/>
          <w:sz w:val="24"/>
        </w:rPr>
        <w:t>天，不能交出施工场地、进场道路、施工用水、电源未按规定接通而影响承包人进场施工的。</w:t>
      </w:r>
    </w:p>
    <w:p>
      <w:pPr>
        <w:spacing w:line="440" w:lineRule="exact"/>
        <w:ind w:firstLine="480"/>
        <w:rPr>
          <w:rFonts w:ascii="宋体"/>
          <w:sz w:val="24"/>
        </w:rPr>
      </w:pPr>
      <w:r>
        <w:rPr>
          <w:rFonts w:hint="eastAsia" w:ascii="宋体" w:hAnsi="宋体"/>
          <w:sz w:val="24"/>
        </w:rPr>
        <w:t>（</w:t>
      </w:r>
      <w:r>
        <w:rPr>
          <w:rFonts w:ascii="宋体" w:hAnsi="宋体"/>
          <w:sz w:val="24"/>
        </w:rPr>
        <w:t>2</w:t>
      </w:r>
      <w:r>
        <w:rPr>
          <w:rFonts w:hint="eastAsia" w:ascii="宋体" w:hAnsi="宋体"/>
          <w:sz w:val="24"/>
        </w:rPr>
        <w:t>）一周内，因发包人、不可抗力一次连续停水停电达</w:t>
      </w:r>
      <w:r>
        <w:rPr>
          <w:rFonts w:ascii="宋体" w:hAnsi="宋体"/>
          <w:sz w:val="24"/>
        </w:rPr>
        <w:t>4</w:t>
      </w:r>
      <w:r>
        <w:rPr>
          <w:rFonts w:hint="eastAsia" w:ascii="宋体" w:hAnsi="宋体"/>
          <w:sz w:val="24"/>
        </w:rPr>
        <w:t>小时</w:t>
      </w:r>
      <w:r>
        <w:rPr>
          <w:rFonts w:ascii="宋体" w:hAnsi="宋体"/>
          <w:sz w:val="24"/>
        </w:rPr>
        <w:t>(</w:t>
      </w:r>
      <w:r>
        <w:rPr>
          <w:rFonts w:hint="eastAsia" w:ascii="宋体" w:hAnsi="宋体"/>
          <w:sz w:val="24"/>
        </w:rPr>
        <w:t>含</w:t>
      </w:r>
      <w:r>
        <w:rPr>
          <w:rFonts w:ascii="宋体" w:hAnsi="宋体"/>
          <w:sz w:val="24"/>
        </w:rPr>
        <w:t>4</w:t>
      </w:r>
      <w:r>
        <w:rPr>
          <w:rFonts w:hint="eastAsia" w:ascii="宋体" w:hAnsi="宋体"/>
          <w:sz w:val="24"/>
        </w:rPr>
        <w:t>小时</w:t>
      </w:r>
      <w:r>
        <w:rPr>
          <w:rFonts w:ascii="宋体" w:hAnsi="宋体"/>
          <w:sz w:val="24"/>
        </w:rPr>
        <w:t>)</w:t>
      </w:r>
      <w:r>
        <w:rPr>
          <w:rFonts w:hint="eastAsia" w:ascii="宋体" w:hAnsi="宋体"/>
          <w:sz w:val="24"/>
        </w:rPr>
        <w:t>或累计超过</w:t>
      </w:r>
      <w:r>
        <w:rPr>
          <w:rFonts w:ascii="宋体" w:hAnsi="宋体"/>
          <w:sz w:val="24"/>
        </w:rPr>
        <w:t>8</w:t>
      </w:r>
      <w:r>
        <w:rPr>
          <w:rFonts w:hint="eastAsia" w:ascii="宋体" w:hAnsi="宋体"/>
          <w:sz w:val="24"/>
        </w:rPr>
        <w:t>小时的。</w:t>
      </w:r>
    </w:p>
    <w:p>
      <w:pPr>
        <w:spacing w:line="440" w:lineRule="exact"/>
        <w:ind w:firstLine="480"/>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u w:val="single"/>
        </w:rPr>
        <w:t>___________________________________________________</w:t>
      </w:r>
      <w:r>
        <w:rPr>
          <w:rFonts w:hint="eastAsia" w:ascii="宋体" w:hAnsi="宋体"/>
          <w:sz w:val="24"/>
        </w:rPr>
        <w:t>。</w:t>
      </w:r>
    </w:p>
    <w:p>
      <w:pPr>
        <w:spacing w:line="440" w:lineRule="exact"/>
        <w:rPr>
          <w:rFonts w:ascii="宋体"/>
          <w:sz w:val="24"/>
        </w:rPr>
      </w:pPr>
      <w:r>
        <w:rPr>
          <w:rFonts w:hint="eastAsia" w:ascii="宋体" w:hAnsi="宋体"/>
          <w:sz w:val="24"/>
        </w:rPr>
        <w:t>　　四、质量标准</w:t>
      </w:r>
    </w:p>
    <w:p>
      <w:pPr>
        <w:spacing w:line="440" w:lineRule="exact"/>
        <w:ind w:left="420" w:leftChars="200"/>
        <w:rPr>
          <w:rFonts w:ascii="宋体"/>
          <w:sz w:val="24"/>
        </w:rPr>
      </w:pPr>
      <w:r>
        <w:rPr>
          <w:rFonts w:ascii="宋体" w:hAnsi="宋体"/>
          <w:sz w:val="24"/>
        </w:rPr>
        <w:t>1.</w:t>
      </w:r>
      <w:r>
        <w:rPr>
          <w:rFonts w:hint="eastAsia" w:ascii="宋体" w:hAnsi="宋体"/>
          <w:sz w:val="24"/>
        </w:rPr>
        <w:t>工程质量按国家、地方、行业施工验收规范的</w:t>
      </w:r>
      <w:r>
        <w:rPr>
          <w:rFonts w:hint="eastAsia" w:ascii="宋体" w:hAnsi="宋体"/>
          <w:sz w:val="24"/>
          <w:u w:val="single"/>
        </w:rPr>
        <w:t>合格</w:t>
      </w:r>
      <w:r>
        <w:rPr>
          <w:rFonts w:ascii="宋体" w:hAnsi="宋体"/>
          <w:sz w:val="24"/>
          <w:u w:val="single"/>
        </w:rPr>
        <w:t>/优良</w:t>
      </w:r>
      <w:r>
        <w:rPr>
          <w:rFonts w:hint="eastAsia" w:ascii="宋体" w:hAnsi="宋体"/>
          <w:sz w:val="24"/>
        </w:rPr>
        <w:t>标准验收，国家、地方、行业施工验收规范若与发包人约定的特殊标准不一致，按最严格标准执行。</w:t>
      </w:r>
    </w:p>
    <w:p>
      <w:pPr>
        <w:spacing w:line="440" w:lineRule="exact"/>
        <w:ind w:left="420" w:leftChars="200"/>
        <w:jc w:val="left"/>
        <w:rPr>
          <w:rFonts w:ascii="宋体" w:hAnsi="宋体"/>
          <w:sz w:val="24"/>
        </w:rPr>
      </w:pPr>
      <w:r>
        <w:rPr>
          <w:rFonts w:ascii="宋体" w:hAnsi="宋体"/>
          <w:sz w:val="24"/>
        </w:rPr>
        <w:t>2.</w:t>
      </w:r>
      <w:r>
        <w:rPr>
          <w:rFonts w:ascii="宋体" w:hAnsi="宋体"/>
          <w:sz w:val="24"/>
          <w:u w:val="single"/>
        </w:rPr>
        <w:t>_________________________________________________________</w:t>
      </w:r>
      <w:r>
        <w:rPr>
          <w:rFonts w:ascii="宋体" w:hAnsi="宋体"/>
          <w:sz w:val="24"/>
        </w:rPr>
        <w:t>;</w:t>
      </w:r>
    </w:p>
    <w:p>
      <w:pPr>
        <w:spacing w:line="440" w:lineRule="exact"/>
        <w:ind w:firstLine="480" w:firstLineChars="200"/>
        <w:rPr>
          <w:rFonts w:ascii="宋体"/>
          <w:sz w:val="24"/>
        </w:rPr>
      </w:pPr>
      <w:r>
        <w:rPr>
          <w:rFonts w:ascii="宋体" w:hAnsi="宋体"/>
          <w:sz w:val="24"/>
        </w:rPr>
        <w:t>3.</w:t>
      </w:r>
      <w:r>
        <w:rPr>
          <w:rFonts w:hint="eastAsia" w:ascii="宋体" w:hAnsi="宋体"/>
          <w:sz w:val="24"/>
        </w:rPr>
        <w:t>工程竣工验收，应以施工图纸、图说、技术交底纪要、设计更改通知，国家、地方、行业颁发的施工验收规范和质量标准，发包人的特殊要求为依据。</w:t>
      </w:r>
    </w:p>
    <w:p>
      <w:pPr>
        <w:spacing w:line="440" w:lineRule="exact"/>
        <w:ind w:firstLine="482" w:firstLineChars="200"/>
        <w:rPr>
          <w:rFonts w:ascii="宋体"/>
          <w:b/>
          <w:bCs/>
          <w:sz w:val="24"/>
        </w:rPr>
      </w:pPr>
      <w:r>
        <w:rPr>
          <w:rFonts w:hint="eastAsia" w:ascii="宋体" w:hAnsi="宋体"/>
          <w:b/>
          <w:bCs/>
          <w:sz w:val="24"/>
        </w:rPr>
        <w:t>五、合同价格形式与合同价款</w:t>
      </w:r>
    </w:p>
    <w:p>
      <w:pPr>
        <w:spacing w:line="440" w:lineRule="exact"/>
        <w:ind w:firstLine="420"/>
        <w:rPr>
          <w:rFonts w:ascii="宋体"/>
          <w:sz w:val="24"/>
        </w:rPr>
      </w:pPr>
      <w:r>
        <w:rPr>
          <w:rFonts w:ascii="宋体" w:hAnsi="宋体"/>
          <w:sz w:val="24"/>
        </w:rPr>
        <w:t>1.</w:t>
      </w:r>
      <w:r>
        <w:rPr>
          <w:rFonts w:hint="eastAsia" w:ascii="宋体" w:hAnsi="宋体"/>
          <w:sz w:val="24"/>
        </w:rPr>
        <w:t>本合同采用</w:t>
      </w:r>
      <w:r>
        <w:rPr>
          <w:rFonts w:hint="eastAsia"/>
          <w:b/>
          <w:sz w:val="24"/>
        </w:rPr>
        <w:t>工程量清单编制范围内固定单价合同</w:t>
      </w:r>
      <w:r>
        <w:rPr>
          <w:rFonts w:hint="eastAsia" w:ascii="宋体" w:hAnsi="宋体"/>
          <w:sz w:val="24"/>
        </w:rPr>
        <w:t>，合同最终价款按本合同专用条款确定的竣工结算办法确定。</w:t>
      </w:r>
    </w:p>
    <w:p>
      <w:pPr>
        <w:spacing w:line="440" w:lineRule="exact"/>
        <w:ind w:firstLine="420"/>
        <w:rPr>
          <w:rFonts w:ascii="宋体"/>
          <w:sz w:val="24"/>
        </w:rPr>
      </w:pPr>
      <w:r>
        <w:rPr>
          <w:rFonts w:ascii="宋体" w:hAnsi="宋体"/>
          <w:sz w:val="24"/>
        </w:rPr>
        <w:t>2.</w:t>
      </w:r>
      <w:r>
        <w:rPr>
          <w:rFonts w:hint="eastAsia" w:ascii="宋体" w:hAnsi="宋体"/>
          <w:sz w:val="24"/>
        </w:rPr>
        <w:t>签约暂估价金额：人民币大写×仟×佰×拾×万×仟×佰×拾×元×角×分，人民币小写￥：</w:t>
      </w:r>
      <w:r>
        <w:rPr>
          <w:rFonts w:ascii="宋体" w:hAnsi="宋体"/>
          <w:sz w:val="24"/>
          <w:u w:val="single"/>
        </w:rPr>
        <w:t>_____________________________________</w:t>
      </w:r>
      <w:r>
        <w:rPr>
          <w:rFonts w:hint="eastAsia" w:ascii="宋体" w:hAnsi="宋体"/>
          <w:sz w:val="24"/>
        </w:rPr>
        <w:t>元。</w:t>
      </w:r>
    </w:p>
    <w:p>
      <w:pPr>
        <w:spacing w:line="440" w:lineRule="exact"/>
        <w:ind w:firstLine="420"/>
        <w:rPr>
          <w:rFonts w:ascii="宋体"/>
          <w:sz w:val="24"/>
        </w:rPr>
      </w:pPr>
      <w:r>
        <w:rPr>
          <w:rFonts w:hint="eastAsia" w:ascii="宋体" w:hAnsi="宋体"/>
          <w:sz w:val="24"/>
        </w:rPr>
        <w:t>其中：安全文明施工费：人民币大写×佰×拾×万×仟×佰×拾×元×角×分；人民币小写￥：</w:t>
      </w:r>
      <w:r>
        <w:rPr>
          <w:rFonts w:ascii="宋体" w:hAnsi="宋体"/>
          <w:sz w:val="24"/>
          <w:u w:val="single"/>
        </w:rPr>
        <w:t>________________________________________</w:t>
      </w:r>
      <w:r>
        <w:rPr>
          <w:rFonts w:hint="eastAsia" w:ascii="宋体" w:hAnsi="宋体"/>
          <w:sz w:val="24"/>
        </w:rPr>
        <w:t>元。</w:t>
      </w:r>
    </w:p>
    <w:p>
      <w:pPr>
        <w:spacing w:line="440" w:lineRule="exact"/>
        <w:ind w:firstLine="420"/>
        <w:rPr>
          <w:rFonts w:ascii="宋体"/>
          <w:sz w:val="24"/>
        </w:rPr>
      </w:pPr>
      <w:r>
        <w:rPr>
          <w:rFonts w:hint="eastAsia" w:ascii="宋体" w:hAnsi="宋体"/>
          <w:sz w:val="24"/>
        </w:rPr>
        <w:t>材料和工程设备暂估价：人民币大写×佰×拾×万×仟×佰×拾×元×角×分；人民币小写￥：</w:t>
      </w:r>
      <w:r>
        <w:rPr>
          <w:rFonts w:ascii="宋体" w:hAnsi="宋体"/>
          <w:sz w:val="24"/>
          <w:u w:val="single"/>
        </w:rPr>
        <w:t>________________________________________</w:t>
      </w:r>
      <w:r>
        <w:rPr>
          <w:rFonts w:hint="eastAsia" w:ascii="宋体" w:hAnsi="宋体"/>
          <w:sz w:val="24"/>
        </w:rPr>
        <w:t>元。</w:t>
      </w:r>
    </w:p>
    <w:p>
      <w:pPr>
        <w:spacing w:line="440" w:lineRule="exact"/>
        <w:ind w:firstLine="480" w:firstLineChars="200"/>
        <w:rPr>
          <w:rFonts w:ascii="宋体"/>
          <w:sz w:val="24"/>
        </w:rPr>
      </w:pPr>
      <w:r>
        <w:rPr>
          <w:rFonts w:hint="eastAsia" w:ascii="宋体" w:hAnsi="宋体"/>
          <w:sz w:val="24"/>
        </w:rPr>
        <w:t>专业工程暂估价：人民币大写×佰×拾×万×仟×佰×拾×元×角×分；人民币小写￥：</w:t>
      </w:r>
      <w:r>
        <w:rPr>
          <w:rFonts w:ascii="宋体" w:hAnsi="宋体"/>
          <w:sz w:val="24"/>
          <w:u w:val="single"/>
        </w:rPr>
        <w:t>________________________________</w:t>
      </w:r>
      <w:r>
        <w:rPr>
          <w:rFonts w:hint="eastAsia" w:ascii="宋体" w:hAnsi="宋体"/>
          <w:sz w:val="24"/>
        </w:rPr>
        <w:t>元。</w:t>
      </w:r>
    </w:p>
    <w:p>
      <w:pPr>
        <w:spacing w:line="440" w:lineRule="exact"/>
        <w:ind w:firstLine="480" w:firstLineChars="200"/>
        <w:rPr>
          <w:rFonts w:ascii="宋体"/>
          <w:sz w:val="24"/>
        </w:rPr>
      </w:pPr>
      <w:r>
        <w:rPr>
          <w:rFonts w:hint="eastAsia" w:ascii="宋体" w:hAnsi="宋体"/>
          <w:sz w:val="24"/>
        </w:rPr>
        <w:t>暂列金额：人民币大写×佰×拾×万×仟×佰×拾×元×角×分；人民币小写￥：</w:t>
      </w:r>
      <w:r>
        <w:rPr>
          <w:rFonts w:ascii="宋体" w:hAnsi="宋体"/>
          <w:sz w:val="24"/>
          <w:u w:val="single"/>
        </w:rPr>
        <w:t>________________________________</w:t>
      </w:r>
      <w:r>
        <w:rPr>
          <w:rFonts w:hint="eastAsia" w:ascii="宋体" w:hAnsi="宋体"/>
          <w:sz w:val="24"/>
        </w:rPr>
        <w:t>元。</w:t>
      </w:r>
    </w:p>
    <w:p>
      <w:pPr>
        <w:spacing w:line="440" w:lineRule="exact"/>
        <w:ind w:firstLine="420"/>
        <w:rPr>
          <w:rFonts w:ascii="宋体"/>
          <w:sz w:val="24"/>
        </w:rPr>
      </w:pPr>
      <w:r>
        <w:rPr>
          <w:rFonts w:hint="eastAsia" w:ascii="宋体" w:hAnsi="宋体"/>
          <w:sz w:val="24"/>
        </w:rPr>
        <w:t>七、承包人项目经理：</w:t>
      </w:r>
    </w:p>
    <w:p>
      <w:pPr>
        <w:spacing w:line="440" w:lineRule="exact"/>
        <w:ind w:firstLine="420"/>
        <w:rPr>
          <w:rFonts w:ascii="宋体" w:hAnsi="宋体"/>
          <w:sz w:val="24"/>
        </w:rPr>
      </w:pPr>
      <w:r>
        <w:rPr>
          <w:rFonts w:hint="eastAsia" w:ascii="宋体" w:hAnsi="宋体"/>
          <w:sz w:val="24"/>
        </w:rPr>
        <w:t>姓名：</w:t>
      </w:r>
      <w:r>
        <w:rPr>
          <w:rFonts w:ascii="宋体" w:hAnsi="宋体"/>
          <w:sz w:val="24"/>
          <w:u w:val="single"/>
        </w:rPr>
        <w:t xml:space="preserve">____________  </w:t>
      </w:r>
      <w:r>
        <w:rPr>
          <w:rFonts w:ascii="宋体" w:hAnsi="宋体"/>
          <w:sz w:val="24"/>
        </w:rPr>
        <w:t xml:space="preserve">   </w:t>
      </w:r>
      <w:r>
        <w:rPr>
          <w:rFonts w:hint="eastAsia" w:ascii="宋体" w:hAnsi="宋体"/>
          <w:sz w:val="24"/>
        </w:rPr>
        <w:t>职称：</w:t>
      </w:r>
      <w:r>
        <w:rPr>
          <w:rFonts w:ascii="宋体" w:hAnsi="宋体"/>
          <w:sz w:val="24"/>
          <w:u w:val="single"/>
        </w:rPr>
        <w:t>________________________</w:t>
      </w:r>
    </w:p>
    <w:p>
      <w:pPr>
        <w:spacing w:line="440" w:lineRule="exact"/>
        <w:ind w:firstLine="465"/>
        <w:rPr>
          <w:rFonts w:ascii="宋体"/>
          <w:sz w:val="24"/>
        </w:rPr>
      </w:pPr>
      <w:r>
        <w:rPr>
          <w:rFonts w:hint="eastAsia" w:ascii="宋体" w:hAnsi="宋体"/>
          <w:sz w:val="24"/>
        </w:rPr>
        <w:t>身份证号：</w:t>
      </w:r>
      <w:r>
        <w:rPr>
          <w:rFonts w:ascii="宋体" w:hAnsi="宋体"/>
          <w:sz w:val="24"/>
          <w:u w:val="single"/>
        </w:rPr>
        <w:t>___________________________________________</w:t>
      </w:r>
      <w:r>
        <w:rPr>
          <w:rFonts w:hint="eastAsia" w:ascii="宋体" w:hAnsi="宋体"/>
          <w:sz w:val="24"/>
        </w:rPr>
        <w:t>　　</w:t>
      </w:r>
    </w:p>
    <w:p>
      <w:pPr>
        <w:spacing w:line="440" w:lineRule="exact"/>
        <w:ind w:firstLine="465"/>
        <w:rPr>
          <w:rFonts w:ascii="宋体"/>
          <w:sz w:val="24"/>
        </w:rPr>
      </w:pPr>
      <w:r>
        <w:rPr>
          <w:rFonts w:hint="eastAsia" w:ascii="宋体" w:hAnsi="宋体"/>
          <w:sz w:val="24"/>
        </w:rPr>
        <w:t>建造师执业资格证书号：</w:t>
      </w:r>
      <w:r>
        <w:rPr>
          <w:rFonts w:ascii="宋体" w:hAnsi="宋体"/>
          <w:sz w:val="24"/>
          <w:u w:val="single"/>
        </w:rPr>
        <w:t>_______________________________</w:t>
      </w:r>
      <w:r>
        <w:rPr>
          <w:rFonts w:hint="eastAsia" w:ascii="宋体" w:hAnsi="宋体"/>
          <w:sz w:val="24"/>
        </w:rPr>
        <w:t>　</w:t>
      </w:r>
    </w:p>
    <w:p>
      <w:pPr>
        <w:spacing w:line="440" w:lineRule="exact"/>
        <w:rPr>
          <w:rFonts w:ascii="宋体"/>
          <w:sz w:val="24"/>
        </w:rPr>
      </w:pPr>
      <w:r>
        <w:rPr>
          <w:rFonts w:hint="eastAsia" w:ascii="宋体" w:hAnsi="宋体"/>
          <w:sz w:val="24"/>
        </w:rPr>
        <w:t>　　建造师注册证书号：</w:t>
      </w:r>
      <w:r>
        <w:rPr>
          <w:rFonts w:ascii="宋体" w:hAnsi="宋体"/>
          <w:sz w:val="24"/>
          <w:u w:val="single"/>
        </w:rPr>
        <w:t>___________________________________</w:t>
      </w:r>
      <w:r>
        <w:rPr>
          <w:rFonts w:hint="eastAsia" w:ascii="宋体" w:hAnsi="宋体"/>
          <w:sz w:val="24"/>
        </w:rPr>
        <w:t>　　　　　　　　　　　　　　　　　　　　　　　　　　　　　　　　　　　　　　　　　　　　　　　　　　　　　　</w:t>
      </w:r>
    </w:p>
    <w:p>
      <w:pPr>
        <w:spacing w:line="440" w:lineRule="exact"/>
        <w:ind w:firstLine="240" w:firstLineChars="100"/>
        <w:jc w:val="left"/>
        <w:rPr>
          <w:rFonts w:ascii="宋体"/>
          <w:sz w:val="24"/>
        </w:rPr>
      </w:pPr>
      <w:r>
        <w:rPr>
          <w:rFonts w:hint="eastAsia" w:ascii="宋体" w:hAnsi="宋体"/>
          <w:sz w:val="24"/>
        </w:rPr>
        <w:t>　安全生产考核合格证书号：</w:t>
      </w:r>
      <w:r>
        <w:rPr>
          <w:rFonts w:ascii="宋体" w:hAnsi="宋体"/>
          <w:sz w:val="24"/>
          <w:u w:val="single"/>
        </w:rPr>
        <w:t>_____________________________</w:t>
      </w:r>
      <w:r>
        <w:rPr>
          <w:rFonts w:hint="eastAsia" w:ascii="宋体" w:hAnsi="宋体"/>
          <w:sz w:val="24"/>
        </w:rPr>
        <w:t>　　　　　　　　　　　　　　　　　</w:t>
      </w:r>
    </w:p>
    <w:p>
      <w:pPr>
        <w:spacing w:line="440" w:lineRule="exact"/>
        <w:rPr>
          <w:rFonts w:ascii="宋体"/>
          <w:sz w:val="24"/>
        </w:rPr>
      </w:pPr>
      <w:r>
        <w:rPr>
          <w:rFonts w:hint="eastAsia" w:ascii="宋体" w:hAnsi="宋体"/>
          <w:sz w:val="24"/>
        </w:rPr>
        <w:t>　　八、合同文件的组成</w:t>
      </w:r>
    </w:p>
    <w:p>
      <w:pPr>
        <w:spacing w:line="440" w:lineRule="exact"/>
        <w:rPr>
          <w:rFonts w:ascii="宋体"/>
          <w:sz w:val="24"/>
        </w:rPr>
      </w:pPr>
      <w:r>
        <w:rPr>
          <w:rFonts w:hint="eastAsia" w:ascii="宋体" w:hAnsi="宋体"/>
          <w:sz w:val="24"/>
        </w:rPr>
        <w:t>　　下列文件共同构成合同文件：</w:t>
      </w:r>
    </w:p>
    <w:p>
      <w:pPr>
        <w:spacing w:line="440" w:lineRule="exact"/>
        <w:rPr>
          <w:rFonts w:ascii="宋体"/>
          <w:sz w:val="24"/>
        </w:rPr>
      </w:pPr>
      <w:r>
        <w:rPr>
          <w:rFonts w:hint="eastAsia" w:ascii="宋体" w:hAnsi="宋体"/>
          <w:sz w:val="24"/>
        </w:rPr>
        <w:t>　　</w:t>
      </w:r>
      <w:r>
        <w:rPr>
          <w:rFonts w:ascii="宋体" w:hAnsi="宋体"/>
          <w:sz w:val="24"/>
        </w:rPr>
        <w:t>1</w:t>
      </w:r>
      <w:r>
        <w:rPr>
          <w:rFonts w:hint="eastAsia" w:ascii="宋体" w:hAnsi="宋体"/>
          <w:sz w:val="24"/>
        </w:rPr>
        <w:t>、合同协议书；</w:t>
      </w:r>
    </w:p>
    <w:p>
      <w:pPr>
        <w:spacing w:line="440" w:lineRule="exact"/>
        <w:rPr>
          <w:rFonts w:ascii="宋体"/>
          <w:sz w:val="24"/>
        </w:rPr>
      </w:pPr>
      <w:r>
        <w:rPr>
          <w:rFonts w:hint="eastAsia" w:ascii="宋体" w:hAnsi="宋体"/>
          <w:sz w:val="24"/>
        </w:rPr>
        <w:t>　　</w:t>
      </w:r>
      <w:r>
        <w:rPr>
          <w:rFonts w:ascii="宋体" w:hAnsi="宋体"/>
          <w:sz w:val="24"/>
        </w:rPr>
        <w:t>2</w:t>
      </w:r>
      <w:r>
        <w:rPr>
          <w:rFonts w:hint="eastAsia" w:ascii="宋体" w:hAnsi="宋体"/>
          <w:sz w:val="24"/>
        </w:rPr>
        <w:t>、中标通知书；</w:t>
      </w:r>
    </w:p>
    <w:p>
      <w:pPr>
        <w:spacing w:line="440" w:lineRule="exact"/>
        <w:rPr>
          <w:rFonts w:ascii="宋体"/>
          <w:sz w:val="24"/>
        </w:rPr>
      </w:pPr>
      <w:r>
        <w:rPr>
          <w:rFonts w:hint="eastAsia" w:ascii="宋体" w:hAnsi="宋体"/>
          <w:sz w:val="24"/>
        </w:rPr>
        <w:t>　　</w:t>
      </w:r>
      <w:r>
        <w:rPr>
          <w:rFonts w:ascii="宋体" w:hAnsi="宋体"/>
          <w:sz w:val="24"/>
        </w:rPr>
        <w:t>3</w:t>
      </w:r>
      <w:r>
        <w:rPr>
          <w:rFonts w:hint="eastAsia" w:ascii="宋体" w:hAnsi="宋体"/>
          <w:sz w:val="24"/>
        </w:rPr>
        <w:t>、投标函及其附录；</w:t>
      </w:r>
    </w:p>
    <w:p>
      <w:pPr>
        <w:spacing w:line="440" w:lineRule="exact"/>
        <w:rPr>
          <w:rFonts w:ascii="宋体"/>
          <w:sz w:val="24"/>
        </w:rPr>
      </w:pPr>
      <w:r>
        <w:rPr>
          <w:rFonts w:hint="eastAsia" w:ascii="宋体" w:hAnsi="宋体"/>
          <w:sz w:val="24"/>
        </w:rPr>
        <w:t>　　</w:t>
      </w:r>
      <w:r>
        <w:rPr>
          <w:rFonts w:ascii="宋体" w:hAnsi="宋体"/>
          <w:sz w:val="24"/>
        </w:rPr>
        <w:t>4</w:t>
      </w:r>
      <w:r>
        <w:rPr>
          <w:rFonts w:hint="eastAsia" w:ascii="宋体" w:hAnsi="宋体"/>
          <w:sz w:val="24"/>
        </w:rPr>
        <w:t>、专用合同条款及其附件；</w:t>
      </w:r>
    </w:p>
    <w:p>
      <w:pPr>
        <w:spacing w:line="440" w:lineRule="exact"/>
        <w:rPr>
          <w:rFonts w:ascii="宋体"/>
          <w:sz w:val="24"/>
        </w:rPr>
      </w:pPr>
      <w:r>
        <w:rPr>
          <w:rFonts w:hint="eastAsia" w:ascii="宋体" w:hAnsi="宋体"/>
          <w:sz w:val="24"/>
        </w:rPr>
        <w:t>　　</w:t>
      </w:r>
      <w:r>
        <w:rPr>
          <w:rFonts w:ascii="宋体" w:hAnsi="宋体"/>
          <w:sz w:val="24"/>
        </w:rPr>
        <w:t>5</w:t>
      </w:r>
      <w:r>
        <w:rPr>
          <w:rFonts w:hint="eastAsia" w:ascii="宋体" w:hAnsi="宋体"/>
          <w:sz w:val="24"/>
        </w:rPr>
        <w:t>、通用合同条款；</w:t>
      </w:r>
    </w:p>
    <w:p>
      <w:pPr>
        <w:spacing w:line="440" w:lineRule="exact"/>
        <w:rPr>
          <w:rFonts w:ascii="宋体"/>
          <w:sz w:val="24"/>
        </w:rPr>
      </w:pPr>
      <w:r>
        <w:rPr>
          <w:rFonts w:hint="eastAsia" w:ascii="宋体" w:hAnsi="宋体"/>
          <w:sz w:val="24"/>
        </w:rPr>
        <w:t>　　</w:t>
      </w:r>
      <w:r>
        <w:rPr>
          <w:rFonts w:ascii="宋体" w:hAnsi="宋体"/>
          <w:sz w:val="24"/>
        </w:rPr>
        <w:t>6</w:t>
      </w:r>
      <w:r>
        <w:rPr>
          <w:rFonts w:hint="eastAsia" w:ascii="宋体" w:hAnsi="宋体"/>
          <w:sz w:val="24"/>
        </w:rPr>
        <w:t>、技术标准和要求；</w:t>
      </w:r>
    </w:p>
    <w:p>
      <w:pPr>
        <w:spacing w:line="440" w:lineRule="exact"/>
        <w:rPr>
          <w:rFonts w:ascii="宋体"/>
          <w:sz w:val="24"/>
        </w:rPr>
      </w:pPr>
      <w:r>
        <w:rPr>
          <w:rFonts w:hint="eastAsia" w:ascii="宋体" w:hAnsi="宋体"/>
          <w:sz w:val="24"/>
        </w:rPr>
        <w:t>　　</w:t>
      </w:r>
      <w:r>
        <w:rPr>
          <w:rFonts w:ascii="宋体" w:hAnsi="宋体"/>
          <w:sz w:val="24"/>
        </w:rPr>
        <w:t>7</w:t>
      </w:r>
      <w:r>
        <w:rPr>
          <w:rFonts w:hint="eastAsia" w:ascii="宋体" w:hAnsi="宋体"/>
          <w:sz w:val="24"/>
        </w:rPr>
        <w:t>、图纸；</w:t>
      </w:r>
    </w:p>
    <w:p>
      <w:pPr>
        <w:spacing w:line="440" w:lineRule="exact"/>
        <w:rPr>
          <w:rFonts w:ascii="宋体"/>
          <w:sz w:val="24"/>
        </w:rPr>
      </w:pPr>
      <w:r>
        <w:rPr>
          <w:rFonts w:hint="eastAsia" w:ascii="宋体" w:hAnsi="宋体"/>
          <w:sz w:val="24"/>
        </w:rPr>
        <w:t>　　</w:t>
      </w:r>
      <w:r>
        <w:rPr>
          <w:rFonts w:ascii="宋体" w:hAnsi="宋体"/>
          <w:sz w:val="24"/>
        </w:rPr>
        <w:t>8</w:t>
      </w:r>
      <w:r>
        <w:rPr>
          <w:rFonts w:hint="eastAsia" w:ascii="宋体" w:hAnsi="宋体"/>
          <w:sz w:val="24"/>
        </w:rPr>
        <w:t>、已标价工程量清单；</w:t>
      </w:r>
    </w:p>
    <w:p>
      <w:pPr>
        <w:spacing w:line="440" w:lineRule="exact"/>
        <w:ind w:firstLine="420"/>
        <w:rPr>
          <w:rFonts w:ascii="宋体"/>
          <w:sz w:val="24"/>
        </w:rPr>
      </w:pPr>
      <w:r>
        <w:rPr>
          <w:rFonts w:ascii="宋体" w:hAnsi="宋体"/>
          <w:sz w:val="24"/>
        </w:rPr>
        <w:t>9</w:t>
      </w:r>
      <w:r>
        <w:rPr>
          <w:rFonts w:hint="eastAsia" w:ascii="宋体" w:hAnsi="宋体"/>
          <w:sz w:val="24"/>
        </w:rPr>
        <w:t>、其他合同文件。</w:t>
      </w:r>
    </w:p>
    <w:p>
      <w:pPr>
        <w:spacing w:line="440" w:lineRule="exact"/>
        <w:ind w:firstLine="420"/>
        <w:rPr>
          <w:rFonts w:ascii="宋体"/>
          <w:sz w:val="24"/>
        </w:rPr>
      </w:pPr>
      <w:r>
        <w:rPr>
          <w:rFonts w:hint="eastAsia" w:ascii="宋体" w:hAnsi="宋体"/>
          <w:sz w:val="24"/>
        </w:rPr>
        <w:t>在合同订立及履行过程中形成的与合同有关的文件均构成合同文件组成部分。上述文件互相补充和解释，如有不明确或不一致之处，以合同约定次序在先者为准。上述各项合同文件包括合同当事人就该项合同文件所作出的补充和修改，属于</w:t>
      </w:r>
      <w:r>
        <w:rPr>
          <w:rFonts w:hint="eastAsia" w:ascii="宋体" w:hAnsi="宋体"/>
          <w:b/>
          <w:sz w:val="24"/>
          <w:u w:val="single"/>
        </w:rPr>
        <w:t>同一顺序</w:t>
      </w:r>
      <w:r>
        <w:rPr>
          <w:rFonts w:hint="eastAsia" w:ascii="宋体" w:hAnsi="宋体"/>
          <w:sz w:val="24"/>
        </w:rPr>
        <w:t>的文件，应以最新签署的为准。专用合同条款及其附件须经合同当事人签字或盖章。</w:t>
      </w:r>
    </w:p>
    <w:p>
      <w:pPr>
        <w:spacing w:line="440" w:lineRule="exact"/>
        <w:rPr>
          <w:rFonts w:ascii="宋体"/>
          <w:sz w:val="24"/>
        </w:rPr>
      </w:pPr>
      <w:r>
        <w:rPr>
          <w:rFonts w:hint="eastAsia" w:ascii="宋体" w:hAnsi="宋体"/>
          <w:sz w:val="24"/>
        </w:rPr>
        <w:t>　　九、本协议书中有关词语定义除专用条款与补充协议另有约定的外，与第二部分通用合同条款的定义相同。</w:t>
      </w:r>
    </w:p>
    <w:p>
      <w:pPr>
        <w:spacing w:line="440" w:lineRule="exact"/>
        <w:rPr>
          <w:rFonts w:ascii="宋体"/>
          <w:sz w:val="24"/>
        </w:rPr>
      </w:pPr>
      <w:r>
        <w:rPr>
          <w:rFonts w:hint="eastAsia" w:ascii="宋体" w:hAnsi="宋体"/>
          <w:sz w:val="24"/>
        </w:rPr>
        <w:t>　　十、承包人承诺按照法律规定和合同约定进行施工、竣工、交付，确保工程质量和安全，不得擅自转包和违法分包。承包人应依照法律规定和合同约定承担工程质量责任，在缺陷责任期及保修期内承担相应的工程维修责任。</w:t>
      </w:r>
    </w:p>
    <w:p>
      <w:pPr>
        <w:spacing w:line="440" w:lineRule="exact"/>
        <w:ind w:firstLine="420"/>
        <w:rPr>
          <w:rFonts w:ascii="宋体"/>
          <w:sz w:val="24"/>
        </w:rPr>
      </w:pPr>
      <w:r>
        <w:rPr>
          <w:rFonts w:hint="eastAsia" w:ascii="宋体" w:hAnsi="宋体"/>
          <w:sz w:val="24"/>
        </w:rPr>
        <w:t>十一、发包人承诺按照合同约定的条件、期限和方式向承包人支付合同价款。</w:t>
      </w:r>
    </w:p>
    <w:p>
      <w:pPr>
        <w:spacing w:line="440" w:lineRule="exact"/>
        <w:ind w:firstLine="420"/>
        <w:rPr>
          <w:rFonts w:ascii="宋体"/>
          <w:sz w:val="24"/>
        </w:rPr>
      </w:pPr>
      <w:r>
        <w:rPr>
          <w:rFonts w:hint="eastAsia" w:ascii="宋体" w:hAnsi="宋体"/>
          <w:sz w:val="24"/>
        </w:rPr>
        <w:t>十二、合同未尽事宜，双方另行签订补充协议，但不得背离本协议第八条所约定的合同文件的实质性内容，补充协议是合同文件的组成部分。</w:t>
      </w:r>
    </w:p>
    <w:p>
      <w:pPr>
        <w:spacing w:line="440" w:lineRule="exact"/>
        <w:ind w:firstLine="420"/>
        <w:rPr>
          <w:rFonts w:ascii="宋体"/>
          <w:sz w:val="24"/>
        </w:rPr>
      </w:pPr>
      <w:r>
        <w:rPr>
          <w:rFonts w:hint="eastAsia" w:ascii="宋体" w:hAnsi="宋体"/>
          <w:sz w:val="24"/>
        </w:rPr>
        <w:t>十三、本协议书连同其他合同文件正本一式肆份，合同双方各执两份；副本一式拾份，其中一份在合同报送建设行政主管部门备案时留存。自双方法定代表人或</w:t>
      </w:r>
      <w:r>
        <w:rPr>
          <w:rFonts w:hint="eastAsia" w:ascii="宋体" w:hAnsi="宋体"/>
          <w:b/>
          <w:bCs/>
          <w:sz w:val="24"/>
          <w:u w:val="single"/>
        </w:rPr>
        <w:t>授权代表</w:t>
      </w:r>
      <w:r>
        <w:rPr>
          <w:rFonts w:hint="eastAsia" w:ascii="宋体" w:hAnsi="宋体"/>
          <w:sz w:val="24"/>
        </w:rPr>
        <w:t>人签字，加盖公章，并在承包人向发包人交纳履约担保金后生效。</w:t>
      </w:r>
    </w:p>
    <w:p>
      <w:pPr>
        <w:spacing w:line="440" w:lineRule="exact"/>
        <w:rPr>
          <w:rFonts w:ascii="宋体"/>
          <w:sz w:val="24"/>
        </w:rPr>
      </w:pPr>
    </w:p>
    <w:p>
      <w:pPr>
        <w:spacing w:line="440" w:lineRule="exact"/>
        <w:rPr>
          <w:rFonts w:ascii="宋体" w:hAnsi="宋体"/>
          <w:sz w:val="24"/>
          <w:u w:val="single"/>
        </w:rPr>
      </w:pPr>
      <w:r>
        <w:rPr>
          <w:rFonts w:hint="eastAsia" w:ascii="宋体" w:hAnsi="宋体"/>
          <w:sz w:val="24"/>
        </w:rPr>
        <w:t>发包人：</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r>
        <w:rPr>
          <w:rFonts w:ascii="宋体" w:hAnsi="宋体"/>
          <w:sz w:val="24"/>
          <w:u w:val="single"/>
        </w:rPr>
        <w:t>(</w:t>
      </w:r>
      <w:r>
        <w:rPr>
          <w:rFonts w:hint="eastAsia" w:ascii="宋体" w:hAnsi="宋体"/>
          <w:sz w:val="24"/>
          <w:u w:val="single"/>
        </w:rPr>
        <w:t>公章</w:t>
      </w:r>
      <w:r>
        <w:rPr>
          <w:rFonts w:ascii="宋体" w:hAnsi="宋体"/>
          <w:sz w:val="24"/>
          <w:u w:val="single"/>
        </w:rPr>
        <w:t>)</w:t>
      </w:r>
      <w:r>
        <w:rPr>
          <w:rFonts w:hint="eastAsia" w:ascii="宋体" w:hAnsi="宋体"/>
          <w:sz w:val="24"/>
          <w:u w:val="single"/>
        </w:rPr>
        <w:t>　　</w:t>
      </w:r>
      <w:r>
        <w:rPr>
          <w:rFonts w:hint="eastAsia" w:ascii="宋体" w:hAnsi="宋体"/>
          <w:sz w:val="24"/>
        </w:rPr>
        <w:t>　承包人：</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r>
        <w:rPr>
          <w:rFonts w:ascii="宋体" w:hAnsi="宋体"/>
          <w:sz w:val="24"/>
          <w:u w:val="single"/>
        </w:rPr>
        <w:t>(</w:t>
      </w:r>
      <w:r>
        <w:rPr>
          <w:rFonts w:hint="eastAsia" w:ascii="宋体" w:hAnsi="宋体"/>
          <w:sz w:val="24"/>
          <w:u w:val="single"/>
        </w:rPr>
        <w:t>公章</w:t>
      </w:r>
      <w:r>
        <w:rPr>
          <w:rFonts w:ascii="宋体" w:hAnsi="宋体"/>
          <w:sz w:val="24"/>
          <w:u w:val="single"/>
        </w:rPr>
        <w:t>)</w:t>
      </w:r>
    </w:p>
    <w:p>
      <w:pPr>
        <w:spacing w:line="440" w:lineRule="exact"/>
        <w:rPr>
          <w:rFonts w:ascii="宋体" w:hAnsi="宋体"/>
          <w:sz w:val="24"/>
          <w:u w:val="single"/>
        </w:rPr>
      </w:pPr>
      <w:r>
        <w:rPr>
          <w:rFonts w:hint="eastAsia" w:ascii="宋体" w:hAnsi="宋体"/>
          <w:sz w:val="24"/>
        </w:rPr>
        <w:t>法定代表人：</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r>
        <w:rPr>
          <w:rFonts w:ascii="宋体" w:hAnsi="宋体"/>
          <w:sz w:val="24"/>
          <w:u w:val="single"/>
        </w:rPr>
        <w:t>(</w:t>
      </w:r>
      <w:r>
        <w:rPr>
          <w:rFonts w:hint="eastAsia" w:ascii="宋体" w:hAnsi="宋体"/>
          <w:sz w:val="24"/>
          <w:u w:val="single"/>
        </w:rPr>
        <w:t>签字</w:t>
      </w:r>
      <w:r>
        <w:rPr>
          <w:rFonts w:ascii="宋体" w:hAnsi="宋体"/>
          <w:sz w:val="24"/>
          <w:u w:val="single"/>
        </w:rPr>
        <w:t>)</w:t>
      </w:r>
      <w:r>
        <w:rPr>
          <w:rFonts w:hint="eastAsia" w:ascii="宋体" w:hAnsi="宋体"/>
          <w:sz w:val="24"/>
          <w:u w:val="single"/>
        </w:rPr>
        <w:t>　　</w:t>
      </w:r>
      <w:r>
        <w:rPr>
          <w:rFonts w:hint="eastAsia" w:ascii="宋体" w:hAnsi="宋体"/>
          <w:sz w:val="24"/>
        </w:rPr>
        <w:t>　法定代表人：</w:t>
      </w:r>
      <w:r>
        <w:rPr>
          <w:rFonts w:ascii="宋体" w:hAnsi="宋体"/>
          <w:sz w:val="24"/>
          <w:u w:val="single"/>
        </w:rPr>
        <w:t xml:space="preserve">            (</w:t>
      </w:r>
      <w:r>
        <w:rPr>
          <w:rFonts w:hint="eastAsia" w:ascii="宋体" w:hAnsi="宋体"/>
          <w:sz w:val="24"/>
          <w:u w:val="single"/>
        </w:rPr>
        <w:t>签字</w:t>
      </w:r>
      <w:r>
        <w:rPr>
          <w:rFonts w:ascii="宋体" w:hAnsi="宋体"/>
          <w:sz w:val="24"/>
          <w:u w:val="single"/>
        </w:rPr>
        <w:t>)</w:t>
      </w:r>
    </w:p>
    <w:p>
      <w:pPr>
        <w:spacing w:line="440" w:lineRule="exact"/>
        <w:rPr>
          <w:rFonts w:ascii="宋体" w:hAnsi="宋体"/>
          <w:sz w:val="24"/>
          <w:u w:val="single"/>
        </w:rPr>
      </w:pPr>
      <w:r>
        <w:rPr>
          <w:rFonts w:hint="eastAsia" w:ascii="宋体" w:hAnsi="宋体"/>
          <w:sz w:val="24"/>
        </w:rPr>
        <w:t>授权代表人：</w:t>
      </w:r>
      <w:r>
        <w:rPr>
          <w:rFonts w:hint="eastAsia" w:ascii="宋体" w:hAnsi="宋体"/>
          <w:sz w:val="24"/>
          <w:u w:val="single"/>
        </w:rPr>
        <w:t>　　　　</w:t>
      </w:r>
      <w:r>
        <w:rPr>
          <w:rFonts w:ascii="宋体" w:hAnsi="宋体"/>
          <w:sz w:val="24"/>
          <w:u w:val="single"/>
        </w:rPr>
        <w:t>(</w:t>
      </w:r>
      <w:r>
        <w:rPr>
          <w:rFonts w:hint="eastAsia" w:ascii="宋体" w:hAnsi="宋体"/>
          <w:sz w:val="24"/>
          <w:u w:val="single"/>
        </w:rPr>
        <w:t>签字</w:t>
      </w:r>
      <w:r>
        <w:rPr>
          <w:rFonts w:ascii="宋体" w:hAnsi="宋体"/>
          <w:sz w:val="24"/>
          <w:u w:val="single"/>
        </w:rPr>
        <w:t>)</w:t>
      </w:r>
      <w:r>
        <w:rPr>
          <w:rFonts w:hint="eastAsia" w:ascii="宋体" w:hAnsi="宋体"/>
          <w:sz w:val="24"/>
          <w:u w:val="single"/>
        </w:rPr>
        <w:t>　　</w:t>
      </w:r>
      <w:r>
        <w:rPr>
          <w:rFonts w:hint="eastAsia" w:ascii="宋体" w:hAnsi="宋体"/>
          <w:sz w:val="24"/>
        </w:rPr>
        <w:t>　授权代表人：</w:t>
      </w:r>
      <w:r>
        <w:rPr>
          <w:rFonts w:hint="eastAsia" w:ascii="宋体" w:hAnsi="宋体"/>
          <w:sz w:val="24"/>
          <w:u w:val="single"/>
        </w:rPr>
        <w:t>　　　　　　</w:t>
      </w:r>
      <w:r>
        <w:rPr>
          <w:rFonts w:ascii="宋体" w:hAnsi="宋体"/>
          <w:sz w:val="24"/>
          <w:u w:val="single"/>
        </w:rPr>
        <w:t>(</w:t>
      </w:r>
      <w:r>
        <w:rPr>
          <w:rFonts w:hint="eastAsia" w:ascii="宋体" w:hAnsi="宋体"/>
          <w:sz w:val="24"/>
          <w:u w:val="single"/>
        </w:rPr>
        <w:t>签字</w:t>
      </w:r>
      <w:r>
        <w:rPr>
          <w:rFonts w:ascii="宋体" w:hAnsi="宋体"/>
          <w:sz w:val="24"/>
          <w:u w:val="single"/>
        </w:rPr>
        <w:t>)</w:t>
      </w:r>
    </w:p>
    <w:p>
      <w:pPr>
        <w:spacing w:line="440" w:lineRule="exact"/>
        <w:rPr>
          <w:rFonts w:ascii="宋体"/>
          <w:snapToGrid w:val="0"/>
          <w:kern w:val="0"/>
          <w:sz w:val="24"/>
        </w:rPr>
      </w:pPr>
      <w:r>
        <w:rPr>
          <w:rFonts w:hint="eastAsia" w:ascii="宋体" w:hAnsi="宋体"/>
          <w:snapToGrid w:val="0"/>
          <w:kern w:val="0"/>
          <w:sz w:val="24"/>
        </w:rPr>
        <w:t>电话：</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snapToGrid w:val="0"/>
          <w:kern w:val="0"/>
          <w:sz w:val="24"/>
        </w:rPr>
        <w:t>电</w:t>
      </w:r>
      <w:r>
        <w:rPr>
          <w:rFonts w:ascii="宋体" w:hAnsi="宋体"/>
          <w:snapToGrid w:val="0"/>
          <w:kern w:val="0"/>
          <w:sz w:val="24"/>
        </w:rPr>
        <w:t xml:space="preserve">  </w:t>
      </w:r>
      <w:r>
        <w:rPr>
          <w:rFonts w:hint="eastAsia" w:ascii="宋体" w:hAnsi="宋体"/>
          <w:snapToGrid w:val="0"/>
          <w:kern w:val="0"/>
          <w:sz w:val="24"/>
        </w:rPr>
        <w:t>话：</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cs="宋体"/>
          <w:snapToGrid w:val="0"/>
          <w:kern w:val="0"/>
          <w:sz w:val="24"/>
        </w:rPr>
        <w:t></w:t>
      </w:r>
    </w:p>
    <w:p>
      <w:pPr>
        <w:spacing w:line="440" w:lineRule="exact"/>
        <w:rPr>
          <w:rFonts w:ascii="宋体"/>
          <w:snapToGrid w:val="0"/>
          <w:kern w:val="0"/>
          <w:sz w:val="24"/>
        </w:rPr>
      </w:pPr>
      <w:r>
        <w:rPr>
          <w:rFonts w:hint="eastAsia" w:ascii="宋体" w:hAnsi="宋体"/>
          <w:snapToGrid w:val="0"/>
          <w:kern w:val="0"/>
          <w:sz w:val="24"/>
        </w:rPr>
        <w:t>传真：</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snapToGrid w:val="0"/>
          <w:kern w:val="0"/>
          <w:sz w:val="24"/>
        </w:rPr>
        <w:t>传</w:t>
      </w:r>
      <w:r>
        <w:rPr>
          <w:rFonts w:ascii="宋体" w:hAnsi="宋体"/>
          <w:snapToGrid w:val="0"/>
          <w:kern w:val="0"/>
          <w:sz w:val="24"/>
        </w:rPr>
        <w:t xml:space="preserve">  </w:t>
      </w:r>
      <w:r>
        <w:rPr>
          <w:rFonts w:hint="eastAsia" w:ascii="宋体" w:hAnsi="宋体"/>
          <w:snapToGrid w:val="0"/>
          <w:kern w:val="0"/>
          <w:sz w:val="24"/>
        </w:rPr>
        <w:t>真：</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cs="宋体"/>
          <w:snapToGrid w:val="0"/>
          <w:kern w:val="0"/>
          <w:sz w:val="24"/>
          <w:u w:val="single"/>
        </w:rPr>
        <w:t></w:t>
      </w:r>
      <w:r>
        <w:rPr>
          <w:rFonts w:hint="eastAsia" w:ascii="宋体" w:hAnsi="宋体" w:cs="宋体"/>
          <w:snapToGrid w:val="0"/>
          <w:kern w:val="0"/>
          <w:sz w:val="24"/>
        </w:rPr>
        <w:t></w:t>
      </w:r>
    </w:p>
    <w:p>
      <w:pPr>
        <w:spacing w:line="440" w:lineRule="exact"/>
        <w:rPr>
          <w:rFonts w:ascii="宋体"/>
          <w:snapToGrid w:val="0"/>
          <w:kern w:val="0"/>
          <w:sz w:val="24"/>
        </w:rPr>
      </w:pPr>
      <w:r>
        <w:rPr>
          <w:rFonts w:hint="eastAsia" w:ascii="宋体" w:hAnsi="宋体"/>
          <w:snapToGrid w:val="0"/>
          <w:kern w:val="0"/>
          <w:sz w:val="24"/>
        </w:rPr>
        <w:t>电子信箱：</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snapToGrid w:val="0"/>
          <w:kern w:val="0"/>
          <w:sz w:val="24"/>
        </w:rPr>
        <w:t>电子信箱：</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cs="宋体"/>
          <w:snapToGrid w:val="0"/>
          <w:kern w:val="0"/>
          <w:sz w:val="24"/>
        </w:rPr>
        <w:t></w:t>
      </w:r>
    </w:p>
    <w:p>
      <w:pPr>
        <w:spacing w:line="440" w:lineRule="exact"/>
        <w:rPr>
          <w:rFonts w:ascii="宋体"/>
          <w:snapToGrid w:val="0"/>
          <w:kern w:val="0"/>
          <w:sz w:val="24"/>
        </w:rPr>
      </w:pPr>
      <w:r>
        <w:rPr>
          <w:rFonts w:hint="eastAsia" w:ascii="宋体" w:hAnsi="宋体"/>
          <w:snapToGrid w:val="0"/>
          <w:kern w:val="0"/>
          <w:sz w:val="24"/>
        </w:rPr>
        <w:t>开户银行：</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snapToGrid w:val="0"/>
          <w:kern w:val="0"/>
          <w:sz w:val="24"/>
        </w:rPr>
        <w:t>开户银行：</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cs="宋体"/>
          <w:snapToGrid w:val="0"/>
          <w:kern w:val="0"/>
          <w:sz w:val="24"/>
        </w:rPr>
        <w:t></w:t>
      </w:r>
      <w:r>
        <w:rPr>
          <w:rFonts w:ascii="宋体" w:hAnsi="宋体" w:cs="宋体"/>
          <w:snapToGrid w:val="0"/>
          <w:kern w:val="0"/>
          <w:sz w:val="24"/>
        </w:rPr>
        <w:t xml:space="preserve">    </w:t>
      </w:r>
      <w:r>
        <w:rPr>
          <w:rFonts w:hint="eastAsia" w:ascii="宋体" w:hAnsi="宋体" w:cs="宋体"/>
          <w:snapToGrid w:val="0"/>
          <w:kern w:val="0"/>
          <w:sz w:val="24"/>
        </w:rPr>
        <w:t></w:t>
      </w:r>
    </w:p>
    <w:p>
      <w:pPr>
        <w:spacing w:line="440" w:lineRule="exact"/>
        <w:rPr>
          <w:rFonts w:ascii="宋体"/>
          <w:sz w:val="24"/>
        </w:rPr>
      </w:pPr>
      <w:r>
        <w:rPr>
          <w:rFonts w:hint="eastAsia" w:ascii="宋体" w:hAnsi="宋体"/>
          <w:snapToGrid w:val="0"/>
          <w:kern w:val="0"/>
          <w:sz w:val="24"/>
        </w:rPr>
        <w:t>账号：</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snapToGrid w:val="0"/>
          <w:kern w:val="0"/>
          <w:sz w:val="24"/>
        </w:rPr>
        <w:t>账</w:t>
      </w:r>
      <w:r>
        <w:rPr>
          <w:rFonts w:ascii="宋体" w:hAnsi="宋体"/>
          <w:snapToGrid w:val="0"/>
          <w:kern w:val="0"/>
          <w:sz w:val="24"/>
        </w:rPr>
        <w:t xml:space="preserve">  </w:t>
      </w:r>
      <w:r>
        <w:rPr>
          <w:rFonts w:hint="eastAsia" w:ascii="宋体" w:hAnsi="宋体"/>
          <w:snapToGrid w:val="0"/>
          <w:kern w:val="0"/>
          <w:sz w:val="24"/>
        </w:rPr>
        <w:t>号：</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cs="宋体"/>
          <w:snapToGrid w:val="0"/>
          <w:kern w:val="0"/>
          <w:sz w:val="24"/>
        </w:rPr>
        <w:t></w:t>
      </w:r>
    </w:p>
    <w:p>
      <w:pPr>
        <w:spacing w:line="440" w:lineRule="exact"/>
        <w:rPr>
          <w:rFonts w:ascii="宋体"/>
          <w:sz w:val="24"/>
          <w:u w:val="single"/>
        </w:rPr>
      </w:pPr>
      <w:r>
        <w:rPr>
          <w:rFonts w:hint="eastAsia" w:ascii="宋体" w:hAnsi="宋体"/>
          <w:sz w:val="24"/>
        </w:rPr>
        <w:t>签约地点：</w:t>
      </w:r>
      <w:r>
        <w:rPr>
          <w:rFonts w:hint="eastAsia" w:ascii="宋体" w:hAnsi="宋体" w:cs="宋体"/>
          <w:snapToGrid w:val="0"/>
          <w:kern w:val="0"/>
          <w:sz w:val="24"/>
          <w:u w:val="single"/>
        </w:rPr>
        <w:t></w:t>
      </w:r>
      <w:r>
        <w:rPr>
          <w:rFonts w:ascii="宋体" w:hAnsi="宋体" w:cs="宋体"/>
          <w:snapToGrid w:val="0"/>
          <w:kern w:val="0"/>
          <w:sz w:val="24"/>
          <w:u w:val="single"/>
        </w:rPr>
        <w:t xml:space="preserve">  </w:t>
      </w:r>
      <w:r>
        <w:rPr>
          <w:rFonts w:hint="eastAsia" w:ascii="宋体" w:hAnsi="宋体" w:cs="宋体"/>
          <w:snapToGrid w:val="0"/>
          <w:kern w:val="0"/>
          <w:sz w:val="24"/>
          <w:u w:val="single"/>
          <w:lang w:val="en-US" w:eastAsia="zh-CN"/>
        </w:rPr>
        <w:t xml:space="preserve">        </w:t>
      </w:r>
      <w:r>
        <w:rPr>
          <w:rFonts w:hint="eastAsia" w:ascii="宋体" w:hAnsi="宋体"/>
          <w:sz w:val="24"/>
        </w:rPr>
        <w:t>签约时间：</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　</w:t>
      </w:r>
    </w:p>
    <w:p>
      <w:pPr>
        <w:spacing w:line="440" w:lineRule="exact"/>
        <w:rPr>
          <w:rFonts w:ascii="宋体"/>
          <w:sz w:val="24"/>
        </w:rPr>
      </w:pPr>
      <w:r>
        <w:rPr>
          <w:rFonts w:hint="eastAsia" w:ascii="宋体" w:hAnsi="宋体"/>
          <w:sz w:val="24"/>
        </w:rPr>
        <w:t>　　　　　　　　　　　　　　　</w:t>
      </w:r>
    </w:p>
    <w:p>
      <w:pPr>
        <w:spacing w:line="440" w:lineRule="exact"/>
        <w:rPr>
          <w:rFonts w:hint="eastAsia" w:ascii="宋体"/>
          <w:sz w:val="24"/>
        </w:rPr>
      </w:pPr>
    </w:p>
    <w:p>
      <w:pPr>
        <w:spacing w:line="440" w:lineRule="exact"/>
        <w:rPr>
          <w:rFonts w:hint="eastAsia" w:ascii="宋体"/>
          <w:sz w:val="24"/>
        </w:rPr>
      </w:pPr>
    </w:p>
    <w:p>
      <w:pPr>
        <w:spacing w:line="440" w:lineRule="exact"/>
        <w:rPr>
          <w:rFonts w:hint="eastAsia" w:ascii="宋体"/>
          <w:sz w:val="24"/>
        </w:rPr>
      </w:pPr>
    </w:p>
    <w:p>
      <w:pPr>
        <w:spacing w:line="440" w:lineRule="exact"/>
        <w:rPr>
          <w:rFonts w:hint="eastAsia" w:ascii="宋体"/>
          <w:sz w:val="24"/>
        </w:rPr>
      </w:pPr>
    </w:p>
    <w:p>
      <w:pPr>
        <w:spacing w:line="440" w:lineRule="exact"/>
        <w:rPr>
          <w:rFonts w:ascii="宋体"/>
          <w:sz w:val="24"/>
        </w:rPr>
      </w:pPr>
    </w:p>
    <w:p>
      <w:pPr>
        <w:spacing w:line="440" w:lineRule="exact"/>
        <w:rPr>
          <w:rFonts w:ascii="宋体"/>
          <w:sz w:val="24"/>
        </w:rPr>
      </w:pPr>
      <w:r>
        <w:rPr>
          <w:rFonts w:hint="eastAsia" w:ascii="宋体" w:hAnsi="宋体"/>
          <w:sz w:val="24"/>
        </w:rPr>
        <w:t>　　　　　　　</w:t>
      </w:r>
    </w:p>
    <w:p>
      <w:pPr>
        <w:spacing w:line="440" w:lineRule="exact"/>
        <w:jc w:val="center"/>
        <w:rPr>
          <w:rFonts w:ascii="宋体" w:hAnsi="宋体"/>
          <w:b/>
          <w:sz w:val="32"/>
          <w:szCs w:val="32"/>
        </w:rPr>
      </w:pPr>
      <w:r>
        <w:rPr>
          <w:rFonts w:hint="eastAsia" w:ascii="宋体" w:hAnsi="宋体"/>
          <w:b/>
          <w:sz w:val="32"/>
          <w:szCs w:val="32"/>
        </w:rPr>
        <w:t xml:space="preserve">   </w:t>
      </w:r>
    </w:p>
    <w:p>
      <w:pPr>
        <w:spacing w:line="440" w:lineRule="exact"/>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第二部分 通用合同条款</w:t>
      </w:r>
    </w:p>
    <w:p>
      <w:pPr>
        <w:widowControl/>
        <w:shd w:val="clear" w:color="auto" w:fill="FFFFFF"/>
        <w:spacing w:line="440" w:lineRule="exact"/>
        <w:ind w:firstLine="482" w:firstLineChars="201"/>
        <w:jc w:val="left"/>
        <w:rPr>
          <w:rFonts w:ascii="宋体" w:hAnsi="宋体" w:cs="Arial"/>
          <w:kern w:val="0"/>
          <w:sz w:val="24"/>
        </w:rPr>
      </w:pPr>
      <w:bookmarkStart w:id="660" w:name="_Toc337558727"/>
      <w:bookmarkStart w:id="661" w:name="_Toc351203495"/>
      <w:r>
        <w:rPr>
          <w:rFonts w:ascii="宋体" w:hAnsi="宋体" w:cs="Arial"/>
          <w:kern w:val="0"/>
          <w:sz w:val="24"/>
        </w:rPr>
        <w:t>1.</w:t>
      </w:r>
      <w:bookmarkStart w:id="662" w:name="_Toc303538973"/>
      <w:bookmarkEnd w:id="662"/>
      <w:bookmarkStart w:id="663" w:name="_Toc303538972"/>
      <w:bookmarkEnd w:id="663"/>
      <w:bookmarkStart w:id="664" w:name="_Toc303538974"/>
      <w:bookmarkEnd w:id="664"/>
      <w:bookmarkStart w:id="665" w:name="_Toc303538975"/>
      <w:bookmarkEnd w:id="665"/>
      <w:bookmarkStart w:id="666" w:name="_Toc303538976"/>
      <w:bookmarkEnd w:id="666"/>
      <w:bookmarkStart w:id="667" w:name="_Toc296346528"/>
      <w:bookmarkStart w:id="668" w:name="_Toc296503027"/>
      <w:r>
        <w:rPr>
          <w:rFonts w:ascii="宋体" w:hAnsi="宋体" w:cs="Arial"/>
          <w:kern w:val="0"/>
          <w:sz w:val="24"/>
        </w:rPr>
        <w:t xml:space="preserve"> 一般约定</w:t>
      </w:r>
      <w:bookmarkEnd w:id="660"/>
      <w:bookmarkEnd w:id="661"/>
      <w:bookmarkEnd w:id="667"/>
      <w:bookmarkEnd w:id="668"/>
    </w:p>
    <w:p>
      <w:pPr>
        <w:widowControl/>
        <w:shd w:val="clear" w:color="auto" w:fill="FFFFFF"/>
        <w:spacing w:line="440" w:lineRule="exact"/>
        <w:ind w:firstLine="482" w:firstLineChars="201"/>
        <w:jc w:val="left"/>
        <w:rPr>
          <w:rFonts w:ascii="宋体" w:hAnsi="宋体" w:cs="Arial"/>
          <w:kern w:val="0"/>
          <w:sz w:val="24"/>
        </w:rPr>
      </w:pPr>
      <w:bookmarkStart w:id="669" w:name="_Toc296346529"/>
      <w:bookmarkStart w:id="670" w:name="_Toc296503028"/>
      <w:bookmarkStart w:id="671" w:name="_Toc337558728"/>
      <w:bookmarkStart w:id="672" w:name="_Toc351203496"/>
      <w:r>
        <w:rPr>
          <w:rFonts w:ascii="宋体" w:hAnsi="宋体" w:cs="Arial"/>
          <w:kern w:val="0"/>
          <w:sz w:val="24"/>
        </w:rPr>
        <w:t>1.1词语定义</w:t>
      </w:r>
      <w:bookmarkEnd w:id="669"/>
      <w:bookmarkEnd w:id="670"/>
      <w:bookmarkEnd w:id="671"/>
      <w:r>
        <w:rPr>
          <w:rFonts w:ascii="宋体" w:hAnsi="宋体" w:cs="Arial"/>
          <w:kern w:val="0"/>
          <w:sz w:val="24"/>
        </w:rPr>
        <w:t>与解释</w:t>
      </w:r>
      <w:bookmarkEnd w:id="672"/>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合同协议书、通用合同条款、专用合同条款中的下列词语具有本款所赋予的含义：</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 合同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1.1.1.2 合同协议书：是指构成合同的由发包人和承包人共同签署的称为“合同协议书”的书面文件</w:t>
      </w:r>
      <w:r>
        <w:rPr>
          <w:rFonts w:hint="eastAsia"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1.1.1.3 中标通知书：是指构成合同的</w:t>
      </w:r>
      <w:r>
        <w:rPr>
          <w:rFonts w:hint="eastAsia" w:ascii="宋体" w:hAnsi="宋体" w:cs="Arial"/>
          <w:kern w:val="0"/>
          <w:sz w:val="24"/>
        </w:rPr>
        <w:t>由</w:t>
      </w:r>
      <w:r>
        <w:rPr>
          <w:rFonts w:ascii="宋体" w:hAnsi="宋体" w:cs="Arial"/>
          <w:kern w:val="0"/>
          <w:sz w:val="24"/>
        </w:rPr>
        <w:t>发包人通知承包人中标的书面文件。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1.1.1.4 投标函：是指构成合同的由承包人填写并签署的用于投标的称为“投标函”的文件。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1.1.1.5 投标函附录：是指构成合同的附在投标函后的称为“投标函附录”的文件。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1.1.1.6 技术标准和要求：是指构成合同的施工应当遵守的或指导施工的国家、行业或地方的技术标准和要求，以及合同约定的技术标准和要求。</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1.1.1.7 图纸：是指构成合同的图纸，包括由发包人按照合同约定提供或经发包人批准的设计文件、</w:t>
      </w:r>
      <w:r>
        <w:rPr>
          <w:rFonts w:hint="eastAsia" w:ascii="宋体" w:hAnsi="宋体" w:cs="Arial"/>
          <w:kern w:val="0"/>
          <w:sz w:val="24"/>
        </w:rPr>
        <w:t>施工图、</w:t>
      </w:r>
      <w:r>
        <w:rPr>
          <w:rFonts w:ascii="宋体" w:hAnsi="宋体" w:cs="Arial"/>
          <w:kern w:val="0"/>
          <w:sz w:val="24"/>
        </w:rPr>
        <w:t>鸟瞰图及模型等，</w:t>
      </w:r>
      <w:r>
        <w:rPr>
          <w:rFonts w:hint="eastAsia" w:ascii="宋体" w:hAnsi="宋体" w:cs="Arial"/>
          <w:kern w:val="0"/>
          <w:sz w:val="24"/>
        </w:rPr>
        <w:t>以及在合同履行过程中形成的图纸文件。图纸</w:t>
      </w:r>
      <w:r>
        <w:rPr>
          <w:rFonts w:ascii="宋体" w:hAnsi="宋体" w:cs="Arial"/>
          <w:kern w:val="0"/>
          <w:sz w:val="24"/>
        </w:rPr>
        <w:t>应当按照法律规定审查合格。</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1.1.1.8 已标价工程量清单：是指构成合同的由承包人按照规定的格式和要求填写并标明价格的工程量清单，包括说明和表格。</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1.1.1.9 预算书：是指构成合同的由承包人按照发包人规定的格式和要求编制的工程预算文件。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1.1.1.10 其他合同文件：是指经合同当事人约定的与工程施工有关的具有合同约束力的文件或书面协议。合同当事人可以在专用合同条款中进行约定。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1.1.2 合同当事人及其他相关方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1.1.2.1 合同当事人：是指发包人和（或）承包人。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1.1.2.2 发包人：是指与承包人签订合同协议书的当事人及取得该当事人资格的合法继承人。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1.1.2.3 承包人：是指与发包人签订合同协议书的，具有相应工程施工承包资质的当事人及取得该当事人资格的合法继承人。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1.1.2.4 监理人：是指在专用合同条款中指明的，受发包人委托按照法律规定进行工程监督管理的法人或其他组织。</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1.1.2.5 设计人：是指在专用合同条款中指明的，受发包人委托负责工程设计并具备相应工程设计资质的法人或其他组织。</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1.1.2.6 分包人：</w:t>
      </w:r>
      <w:bookmarkStart w:id="673" w:name="#go5"/>
      <w:bookmarkEnd w:id="673"/>
      <w:r>
        <w:rPr>
          <w:rFonts w:ascii="宋体" w:hAnsi="宋体" w:cs="Arial"/>
          <w:kern w:val="0"/>
          <w:sz w:val="24"/>
        </w:rPr>
        <w:t>是指</w:t>
      </w:r>
      <w:r>
        <w:rPr>
          <w:rFonts w:hint="eastAsia" w:ascii="宋体" w:hAnsi="宋体" w:cs="Arial"/>
          <w:kern w:val="0"/>
          <w:sz w:val="24"/>
        </w:rPr>
        <w:t>按照法律规定和</w:t>
      </w:r>
      <w:r>
        <w:rPr>
          <w:rFonts w:ascii="宋体" w:hAnsi="宋体" w:cs="Arial"/>
          <w:kern w:val="0"/>
          <w:sz w:val="24"/>
        </w:rPr>
        <w:t>合同约定，分包</w:t>
      </w:r>
      <w:r>
        <w:rPr>
          <w:rFonts w:hint="eastAsia" w:ascii="宋体" w:hAnsi="宋体" w:cs="Arial"/>
          <w:kern w:val="0"/>
          <w:sz w:val="24"/>
        </w:rPr>
        <w:t>部分</w:t>
      </w:r>
      <w:r>
        <w:rPr>
          <w:rFonts w:ascii="宋体" w:hAnsi="宋体" w:cs="Arial"/>
          <w:kern w:val="0"/>
          <w:sz w:val="24"/>
        </w:rPr>
        <w:t>工程</w:t>
      </w:r>
      <w:r>
        <w:rPr>
          <w:rFonts w:hint="eastAsia" w:ascii="宋体" w:hAnsi="宋体" w:cs="Arial"/>
          <w:kern w:val="0"/>
          <w:sz w:val="24"/>
        </w:rPr>
        <w:t>或工作</w:t>
      </w:r>
      <w:r>
        <w:rPr>
          <w:rFonts w:ascii="宋体" w:hAnsi="宋体" w:cs="Arial"/>
          <w:kern w:val="0"/>
          <w:sz w:val="24"/>
        </w:rPr>
        <w:t>，并与</w:t>
      </w:r>
      <w:r>
        <w:rPr>
          <w:rFonts w:hint="eastAsia" w:ascii="宋体" w:hAnsi="宋体" w:cs="Arial"/>
          <w:kern w:val="0"/>
          <w:sz w:val="24"/>
        </w:rPr>
        <w:t>承包人</w:t>
      </w:r>
      <w:r>
        <w:rPr>
          <w:rFonts w:ascii="宋体" w:hAnsi="宋体" w:cs="Arial"/>
          <w:kern w:val="0"/>
          <w:sz w:val="24"/>
        </w:rPr>
        <w:t>签订分包合同的具有相应资质的法人。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1.1.2.7 发包人代表：是指由发包人任命并派驻施工现场在发包人授权范围内行使发包人权利的人。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1.1.2.8 项目经理：是指由承包人任命并派驻施工现场，在承包人授权范围内负责合同履行，且按照法律规定具有相应资格的</w:t>
      </w:r>
      <w:r>
        <w:rPr>
          <w:rFonts w:hint="eastAsia" w:ascii="宋体" w:hAnsi="宋体" w:cs="Arial"/>
          <w:kern w:val="0"/>
          <w:sz w:val="24"/>
        </w:rPr>
        <w:t>项目负责</w:t>
      </w:r>
      <w:r>
        <w:rPr>
          <w:rFonts w:ascii="宋体" w:hAnsi="宋体" w:cs="Arial"/>
          <w:kern w:val="0"/>
          <w:sz w:val="24"/>
        </w:rPr>
        <w:t>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1.1.2.9 总监理工程师：是指由监理人任命并派驻施工现场进行工程监理的总负责人。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 工程和设备</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1.1.3.1 工程：是指与合同协议书中工程承包范围对应的永久工程和（或）临时工程。</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1.1.3.2 永久工程：是指按合同约定建造并移交给发包人的工程，包括工程设备。</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1.1.3.3 临时工程：是指为完成合同约定的永久工程所修建的各类临时性工程，不包括施工设备。</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1.1.3.4 单位工程：是指在</w:t>
      </w:r>
      <w:r>
        <w:rPr>
          <w:rFonts w:hint="eastAsia" w:ascii="宋体" w:hAnsi="宋体" w:cs="Arial"/>
          <w:kern w:val="0"/>
          <w:sz w:val="24"/>
        </w:rPr>
        <w:t>合同协议书</w:t>
      </w:r>
      <w:r>
        <w:rPr>
          <w:rFonts w:ascii="宋体" w:hAnsi="宋体" w:cs="Arial"/>
          <w:kern w:val="0"/>
          <w:sz w:val="24"/>
        </w:rPr>
        <w:t>中指明的，具备独立施工条件并能形成独立使用功能的永久工程。</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1.1.3.5 工程设备：是指构成永久工程的机电设备、金属结构设备、仪器及其他类似的设备和装置。</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1.1.3.6 施工设备：是指为完成合同约定的各项工作所需的设备、器具和其他物品，但不包括工程设备、临时工程和材料。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1.1.3.7 施工现场：是指用于工程施工的场所，以及在专用合同条款中</w:t>
      </w:r>
      <w:r>
        <w:rPr>
          <w:rFonts w:hint="eastAsia" w:ascii="宋体" w:hAnsi="宋体" w:cs="Arial"/>
          <w:kern w:val="0"/>
          <w:sz w:val="24"/>
        </w:rPr>
        <w:t>指</w:t>
      </w:r>
      <w:r>
        <w:rPr>
          <w:rFonts w:ascii="宋体" w:hAnsi="宋体" w:cs="Arial"/>
          <w:kern w:val="0"/>
          <w:sz w:val="24"/>
        </w:rPr>
        <w:t>明作为施工场所组成部分的其他场所，包括永久占地和临时占地。</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1.1.3.8临时设施：是指为完成合同约定的各项工作所服务的临时性生产和生活设施。</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1.1.3.9 永久占地：是指专用合同条款中指明为实施工程需永久占用的土地。</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1.1.3.10 临时占地：是指专用合同条款中指明为实施工程需要临时占用的土地。</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1.1.4 日期和期限</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1.1.4.1 开工日期：包括计划开工日期和实际开工日期。计划开工日期是指合同协议书约定的开工日期；实际开工日期是指监理人按照第7.3.2项</w:t>
      </w:r>
      <w:r>
        <w:rPr>
          <w:rFonts w:hint="eastAsia" w:ascii="宋体" w:hAnsi="宋体" w:cs="Arial"/>
          <w:kern w:val="0"/>
          <w:sz w:val="24"/>
        </w:rPr>
        <w:t>〔</w:t>
      </w:r>
      <w:r>
        <w:rPr>
          <w:rFonts w:ascii="宋体" w:hAnsi="宋体" w:cs="Arial"/>
          <w:kern w:val="0"/>
          <w:sz w:val="24"/>
        </w:rPr>
        <w:t>开工通知</w:t>
      </w:r>
      <w:r>
        <w:rPr>
          <w:rFonts w:hint="eastAsia" w:ascii="宋体" w:hAnsi="宋体" w:cs="Arial"/>
          <w:kern w:val="0"/>
          <w:sz w:val="24"/>
        </w:rPr>
        <w:t>〕</w:t>
      </w:r>
      <w:r>
        <w:rPr>
          <w:rFonts w:ascii="宋体" w:hAnsi="宋体" w:cs="Arial"/>
          <w:kern w:val="0"/>
          <w:sz w:val="24"/>
        </w:rPr>
        <w:t>约定发出的符合法律规定的开工通知中载明的开工日期。</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1.1.4.2 竣工日期：包括计划竣工日期和实际竣工日期。计划竣工日期是指合同协议书约定的竣工日期</w:t>
      </w:r>
      <w:r>
        <w:rPr>
          <w:rFonts w:hint="eastAsia" w:ascii="宋体" w:hAnsi="宋体" w:cs="Arial"/>
          <w:kern w:val="0"/>
          <w:sz w:val="24"/>
        </w:rPr>
        <w:t>；</w:t>
      </w:r>
      <w:r>
        <w:rPr>
          <w:rFonts w:ascii="宋体" w:hAnsi="宋体" w:cs="Arial"/>
          <w:kern w:val="0"/>
          <w:sz w:val="24"/>
        </w:rPr>
        <w:t>实际竣工日期按照第13.2.3项</w:t>
      </w:r>
      <w:r>
        <w:rPr>
          <w:rFonts w:hint="eastAsia" w:ascii="宋体" w:hAnsi="宋体" w:cs="Arial"/>
          <w:kern w:val="0"/>
          <w:sz w:val="24"/>
        </w:rPr>
        <w:t>〔</w:t>
      </w:r>
      <w:r>
        <w:rPr>
          <w:rFonts w:ascii="宋体" w:hAnsi="宋体" w:cs="Arial"/>
          <w:kern w:val="0"/>
          <w:sz w:val="24"/>
        </w:rPr>
        <w:t>竣工日期</w:t>
      </w:r>
      <w:r>
        <w:rPr>
          <w:rFonts w:hint="eastAsia" w:ascii="宋体" w:hAnsi="宋体" w:cs="Arial"/>
          <w:kern w:val="0"/>
          <w:sz w:val="24"/>
        </w:rPr>
        <w:t>〕</w:t>
      </w:r>
      <w:r>
        <w:rPr>
          <w:rFonts w:ascii="宋体" w:hAnsi="宋体" w:cs="Arial"/>
          <w:kern w:val="0"/>
          <w:sz w:val="24"/>
        </w:rPr>
        <w:t xml:space="preserve">的约定确定。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1.1.4.3 工期：是指在合同协议书约定的承包人完成工程所需的期限，包括按照合同约定所作的</w:t>
      </w:r>
      <w:r>
        <w:rPr>
          <w:rFonts w:hint="eastAsia" w:ascii="宋体" w:hAnsi="宋体" w:cs="Arial"/>
          <w:kern w:val="0"/>
          <w:sz w:val="24"/>
        </w:rPr>
        <w:t>期限</w:t>
      </w:r>
      <w:r>
        <w:rPr>
          <w:rFonts w:ascii="宋体" w:hAnsi="宋体" w:cs="Arial"/>
          <w:kern w:val="0"/>
          <w:sz w:val="24"/>
        </w:rPr>
        <w:t>变更。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1.1.4.4 缺陷责任期：是指承包人按照合同约定承担缺陷修复义务，且发包人</w:t>
      </w:r>
      <w:r>
        <w:rPr>
          <w:rFonts w:hint="eastAsia" w:ascii="宋体" w:hAnsi="宋体" w:cs="Arial"/>
          <w:kern w:val="0"/>
          <w:sz w:val="24"/>
        </w:rPr>
        <w:t>预</w:t>
      </w:r>
      <w:r>
        <w:rPr>
          <w:rFonts w:ascii="宋体" w:hAnsi="宋体" w:cs="Arial"/>
          <w:kern w:val="0"/>
          <w:sz w:val="24"/>
        </w:rPr>
        <w:t>留质量保证金</w:t>
      </w:r>
      <w:r>
        <w:rPr>
          <w:rFonts w:hint="eastAsia" w:ascii="宋体" w:hAnsi="宋体" w:cs="Arial"/>
          <w:kern w:val="0"/>
          <w:sz w:val="24"/>
        </w:rPr>
        <w:t>（已</w:t>
      </w:r>
      <w:r>
        <w:rPr>
          <w:rFonts w:ascii="宋体" w:hAnsi="宋体" w:cs="Arial"/>
          <w:kern w:val="0"/>
          <w:sz w:val="24"/>
        </w:rPr>
        <w:t>缴纳履约保证金的除外</w:t>
      </w:r>
      <w:r>
        <w:rPr>
          <w:rFonts w:hint="eastAsia" w:ascii="宋体" w:hAnsi="宋体" w:cs="Arial"/>
          <w:kern w:val="0"/>
          <w:sz w:val="24"/>
        </w:rPr>
        <w:t>）</w:t>
      </w:r>
      <w:r>
        <w:rPr>
          <w:rFonts w:ascii="宋体" w:hAnsi="宋体" w:cs="Arial"/>
          <w:kern w:val="0"/>
          <w:sz w:val="24"/>
        </w:rPr>
        <w:t>的期限，</w:t>
      </w:r>
      <w:r>
        <w:rPr>
          <w:rFonts w:hint="eastAsia" w:ascii="宋体" w:hAnsi="宋体" w:cs="Arial"/>
          <w:kern w:val="0"/>
          <w:sz w:val="24"/>
        </w:rPr>
        <w:t>自</w:t>
      </w:r>
      <w:r>
        <w:rPr>
          <w:rFonts w:ascii="宋体" w:hAnsi="宋体" w:cs="Arial"/>
          <w:kern w:val="0"/>
          <w:sz w:val="24"/>
        </w:rPr>
        <w:t>工程</w:t>
      </w:r>
      <w:r>
        <w:rPr>
          <w:rFonts w:hint="eastAsia" w:ascii="宋体" w:hAnsi="宋体" w:cs="Arial"/>
          <w:kern w:val="0"/>
          <w:sz w:val="24"/>
        </w:rPr>
        <w:t>实际竣工日期</w:t>
      </w:r>
      <w:r>
        <w:rPr>
          <w:rFonts w:ascii="宋体" w:hAnsi="宋体" w:cs="Arial"/>
          <w:kern w:val="0"/>
          <w:sz w:val="24"/>
        </w:rPr>
        <w:t>起计算。</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1.1.4.5 保修期：是指承包人按照合同约定对工程承担保修责任的期限，从工程竣工验收合格之日起计算。</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1.1.4.6 基准日期：招标发包的工程以投标截止日前28天的日期为基准日</w:t>
      </w:r>
      <w:r>
        <w:rPr>
          <w:rFonts w:hint="eastAsia" w:ascii="宋体" w:hAnsi="宋体" w:cs="Arial"/>
          <w:kern w:val="0"/>
          <w:sz w:val="24"/>
        </w:rPr>
        <w:t>期</w:t>
      </w:r>
      <w:r>
        <w:rPr>
          <w:rFonts w:ascii="宋体" w:hAnsi="宋体" w:cs="Arial"/>
          <w:kern w:val="0"/>
          <w:sz w:val="24"/>
        </w:rPr>
        <w:t>，直接发包的工程以合同签订日前28天的日期为基准日</w:t>
      </w:r>
      <w:r>
        <w:rPr>
          <w:rFonts w:hint="eastAsia" w:ascii="宋体" w:hAnsi="宋体" w:cs="Arial"/>
          <w:kern w:val="0"/>
          <w:sz w:val="24"/>
        </w:rPr>
        <w:t>期</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1.1.4.7 天：除特别指明外，均指日历天。合同中按天计算时间的，开始当天不计入，从次日开始计算，期限最后一天的截止时间为当天24:00时。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1.1.5 合同价格和费用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1.1.5.1 签约合同价：是指发包人和承包人在合同协议书中确定的总金额，包括安全文明施工费、暂估价及暂列金额等。</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1.1.5.2 合同价格：是指发包人用于支付承包人按照合同约定完成承包范围内全部工作的金额，包括合同履行过程中按合同约定</w:t>
      </w:r>
      <w:r>
        <w:rPr>
          <w:rFonts w:hint="eastAsia" w:ascii="宋体" w:hAnsi="宋体" w:cs="Arial"/>
          <w:kern w:val="0"/>
          <w:sz w:val="24"/>
        </w:rPr>
        <w:t>发生的价格变化。</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1.1.5.3 费用：是指为履行合同所发生的或将要发生的所有必需的开支，包括管理费和应分摊的其他费用，但不包括利润。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1.1.5.4 暂估价：是指发包人在工程量清单或预算书中提供的用于支付必然发生但暂时不能确定价格的材料、工程设备的单价</w:t>
      </w:r>
      <w:r>
        <w:rPr>
          <w:rFonts w:hint="eastAsia" w:ascii="宋体" w:hAnsi="宋体" w:cs="Arial"/>
          <w:kern w:val="0"/>
          <w:sz w:val="24"/>
        </w:rPr>
        <w:t>、</w:t>
      </w:r>
      <w:r>
        <w:rPr>
          <w:rFonts w:ascii="宋体" w:hAnsi="宋体" w:cs="Arial"/>
          <w:kern w:val="0"/>
          <w:sz w:val="24"/>
        </w:rPr>
        <w:t>专业工程以及</w:t>
      </w:r>
      <w:r>
        <w:rPr>
          <w:rFonts w:hint="eastAsia" w:ascii="宋体" w:hAnsi="宋体" w:cs="Arial"/>
          <w:kern w:val="0"/>
          <w:sz w:val="24"/>
        </w:rPr>
        <w:t>服务工作</w:t>
      </w:r>
      <w:r>
        <w:rPr>
          <w:rFonts w:ascii="宋体" w:hAnsi="宋体" w:cs="Arial"/>
          <w:kern w:val="0"/>
          <w:sz w:val="24"/>
        </w:rPr>
        <w:t>的金额。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1.1.5.5 暂列金额：是指发包人在工程量清单或预算书中暂定并包括在合同价格中的一笔款项</w:t>
      </w:r>
      <w:r>
        <w:rPr>
          <w:rFonts w:hint="eastAsia" w:ascii="宋体" w:hAnsi="宋体" w:cs="Arial"/>
          <w:kern w:val="0"/>
          <w:sz w:val="24"/>
        </w:rPr>
        <w:t>，</w:t>
      </w:r>
      <w:r>
        <w:rPr>
          <w:rFonts w:ascii="宋体" w:hAnsi="宋体" w:cs="Arial"/>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1.1.5.6 计日工：是指合同履行过程中，承包人完成发包人提出的零星工作或需要采用计日工计价的变更工作时，按合同中约定的单价计价的一种方式。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1.1.5.7 质量保证金</w:t>
      </w:r>
      <w:bookmarkStart w:id="674" w:name="#go2"/>
      <w:bookmarkEnd w:id="674"/>
      <w:r>
        <w:rPr>
          <w:rFonts w:ascii="宋体" w:hAnsi="宋体" w:cs="Arial"/>
          <w:kern w:val="0"/>
          <w:sz w:val="24"/>
        </w:rPr>
        <w:t>：是指按照第15.3款</w:t>
      </w:r>
      <w:r>
        <w:rPr>
          <w:rFonts w:hint="eastAsia" w:ascii="宋体" w:hAnsi="宋体" w:cs="Arial"/>
          <w:kern w:val="0"/>
          <w:sz w:val="24"/>
        </w:rPr>
        <w:t>〔</w:t>
      </w:r>
      <w:r>
        <w:rPr>
          <w:rFonts w:ascii="宋体" w:hAnsi="宋体" w:cs="Arial"/>
          <w:kern w:val="0"/>
          <w:sz w:val="24"/>
        </w:rPr>
        <w:t>质量保证金</w:t>
      </w:r>
      <w:r>
        <w:rPr>
          <w:rFonts w:hint="eastAsia" w:ascii="宋体" w:hAnsi="宋体" w:cs="Arial"/>
          <w:kern w:val="0"/>
          <w:sz w:val="24"/>
        </w:rPr>
        <w:t>〕</w:t>
      </w:r>
      <w:r>
        <w:rPr>
          <w:rFonts w:ascii="宋体" w:hAnsi="宋体" w:cs="Arial"/>
          <w:kern w:val="0"/>
          <w:sz w:val="24"/>
        </w:rPr>
        <w:t>约定承包人用于保证其在缺陷责任期内履行缺陷修补义务的担保。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1.1.5.8 总价项目：是指在现行国家、行业以及地方的计量规则中无工程量计算规则，在已标价工程量清单或预算书中以总价或以费率形式计算的项目。</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1.1.6 其他</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1.1.6.1 书面形式：是指合同文件、信函、电报、传真等可以有形地表现所载内容的形式。</w:t>
      </w:r>
    </w:p>
    <w:p>
      <w:pPr>
        <w:widowControl/>
        <w:shd w:val="clear" w:color="auto" w:fill="FFFFFF"/>
        <w:spacing w:line="440" w:lineRule="exact"/>
        <w:ind w:firstLine="482" w:firstLineChars="201"/>
        <w:jc w:val="left"/>
        <w:rPr>
          <w:rFonts w:ascii="宋体" w:hAnsi="宋体" w:cs="Arial"/>
          <w:kern w:val="0"/>
          <w:sz w:val="24"/>
        </w:rPr>
      </w:pPr>
      <w:bookmarkStart w:id="675" w:name="_Toc296503029"/>
      <w:bookmarkStart w:id="676" w:name="_Toc351203497"/>
      <w:bookmarkStart w:id="677" w:name="_Toc296346530"/>
      <w:bookmarkStart w:id="678" w:name="_Toc337558729"/>
      <w:r>
        <w:rPr>
          <w:rFonts w:ascii="宋体" w:hAnsi="宋体" w:cs="Arial"/>
          <w:kern w:val="0"/>
          <w:sz w:val="24"/>
        </w:rPr>
        <w:t>1.2语言文字</w:t>
      </w:r>
      <w:bookmarkEnd w:id="675"/>
      <w:bookmarkEnd w:id="676"/>
      <w:bookmarkEnd w:id="677"/>
      <w:bookmarkEnd w:id="678"/>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合同以中国的汉语简体文字编写、解释和说明。合同当事人在专用合同条款中约定使用两种以上语言时，汉语为优先解释和说明合同的语言。</w:t>
      </w:r>
    </w:p>
    <w:p>
      <w:pPr>
        <w:widowControl/>
        <w:shd w:val="clear" w:color="auto" w:fill="FFFFFF"/>
        <w:spacing w:line="440" w:lineRule="exact"/>
        <w:ind w:firstLine="482" w:firstLineChars="201"/>
        <w:jc w:val="left"/>
        <w:rPr>
          <w:rFonts w:ascii="宋体" w:hAnsi="宋体" w:cs="Arial"/>
          <w:kern w:val="0"/>
          <w:sz w:val="24"/>
        </w:rPr>
      </w:pPr>
      <w:bookmarkStart w:id="679" w:name="_Toc296503030"/>
      <w:bookmarkStart w:id="680" w:name="_Toc296346531"/>
      <w:bookmarkStart w:id="681" w:name="_Toc337558730"/>
      <w:bookmarkStart w:id="682" w:name="_Toc351203498"/>
      <w:r>
        <w:rPr>
          <w:rFonts w:ascii="宋体" w:hAnsi="宋体" w:cs="Arial"/>
          <w:kern w:val="0"/>
          <w:sz w:val="24"/>
        </w:rPr>
        <w:t>1.3法律</w:t>
      </w:r>
      <w:bookmarkEnd w:id="679"/>
      <w:bookmarkEnd w:id="680"/>
      <w:bookmarkEnd w:id="681"/>
      <w:bookmarkEnd w:id="682"/>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合同所称法律是指中华人民共和国法律、行政法规、部门规章，以及工程所在地的地方性法规、自治条例、单行条例和地方政府规章等。</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合同当事人可以在专用合同条款中约定合同适用的其他规范性文件。</w:t>
      </w:r>
    </w:p>
    <w:p>
      <w:pPr>
        <w:widowControl/>
        <w:shd w:val="clear" w:color="auto" w:fill="FFFFFF"/>
        <w:spacing w:line="440" w:lineRule="exact"/>
        <w:ind w:firstLine="482" w:firstLineChars="201"/>
        <w:jc w:val="left"/>
        <w:rPr>
          <w:rFonts w:ascii="宋体" w:hAnsi="宋体" w:cs="Arial"/>
          <w:kern w:val="0"/>
          <w:sz w:val="24"/>
        </w:rPr>
      </w:pPr>
      <w:bookmarkStart w:id="683" w:name="_Toc351203499"/>
      <w:r>
        <w:rPr>
          <w:rFonts w:ascii="宋体" w:hAnsi="宋体" w:cs="Arial"/>
          <w:kern w:val="0"/>
          <w:sz w:val="24"/>
        </w:rPr>
        <w:t>1.4 标准和规范</w:t>
      </w:r>
      <w:bookmarkEnd w:id="683"/>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1.4.1 适用于工程的国家标准、行业标准、工程所在地的地方性标准，以及相应的规范、规程等，合同当事人有特别要求的，应在专用合同条款中约定。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1.4.2 发包人要求使用国外标准、规范的，发包人负责提供原文版本和中文译本，并在专用合同条款中约定提供标准规范的名称、份数和时间。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1.4.3 发包人对工程的技术标准、功能要求高于或严于现行国家、行业或地方标准的，应当在专用合同条款中予以明确。除专用合同条款另有约定外，应视为</w:t>
      </w:r>
      <w:r>
        <w:rPr>
          <w:rFonts w:hint="eastAsia" w:ascii="宋体" w:hAnsi="宋体" w:cs="Arial"/>
          <w:kern w:val="0"/>
          <w:sz w:val="24"/>
        </w:rPr>
        <w:t>承包人</w:t>
      </w:r>
      <w:r>
        <w:rPr>
          <w:rFonts w:ascii="宋体" w:hAnsi="宋体" w:cs="Arial"/>
          <w:kern w:val="0"/>
          <w:sz w:val="24"/>
        </w:rPr>
        <w:t>在签订合同前已充分预见前述技术标准和功能要求的复杂程度，签约合同价中已包含由此产生的费用。</w:t>
      </w:r>
    </w:p>
    <w:p>
      <w:pPr>
        <w:widowControl/>
        <w:shd w:val="clear" w:color="auto" w:fill="FFFFFF"/>
        <w:spacing w:line="440" w:lineRule="exact"/>
        <w:ind w:firstLine="482" w:firstLineChars="201"/>
        <w:jc w:val="left"/>
        <w:rPr>
          <w:rFonts w:ascii="宋体" w:hAnsi="宋体" w:cs="Arial"/>
          <w:kern w:val="0"/>
          <w:sz w:val="24"/>
        </w:rPr>
      </w:pPr>
      <w:bookmarkStart w:id="684" w:name="_Toc351203500"/>
      <w:r>
        <w:rPr>
          <w:rFonts w:ascii="宋体" w:hAnsi="宋体" w:cs="Arial"/>
          <w:kern w:val="0"/>
          <w:sz w:val="24"/>
        </w:rPr>
        <w:t>1</w:t>
      </w:r>
      <w:bookmarkStart w:id="685" w:name="_Toc296346532"/>
      <w:bookmarkStart w:id="686" w:name="_Toc296503031"/>
      <w:bookmarkStart w:id="687" w:name="_Toc337558731"/>
      <w:r>
        <w:rPr>
          <w:rFonts w:ascii="宋体" w:hAnsi="宋体" w:cs="Arial"/>
          <w:kern w:val="0"/>
          <w:sz w:val="24"/>
        </w:rPr>
        <w:t>.5 合同文件的优先顺序</w:t>
      </w:r>
      <w:bookmarkEnd w:id="684"/>
    </w:p>
    <w:bookmarkEnd w:id="685"/>
    <w:bookmarkEnd w:id="686"/>
    <w:bookmarkEnd w:id="687"/>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组成合同的各项文件应互相解释，互为说明。除专用合同条款另有约定外，解释合同文件的优先顺序如下：</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（1）合同协议书；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（2）中标通知书（如果有）；</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（3）投标函及其附录（如果有）；</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（4）专用合同条款及其附件；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（5）通用合同条款；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（6）技术标准和要求；</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（7）图纸；</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（8）已标价工程量清单或预算书；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（9）其他合同文件。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上述各项合同文件包括合同当事人就该项合同文件所作出的补充和修改，属于同一类内容的文件，应以最新签署的为准。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在合同订立及履行过程中形成的与合同有关的文件均构成合同文件组成部分，并根据其性质确定优先解释顺序。</w:t>
      </w:r>
    </w:p>
    <w:p>
      <w:pPr>
        <w:widowControl/>
        <w:shd w:val="clear" w:color="auto" w:fill="FFFFFF"/>
        <w:spacing w:line="440" w:lineRule="exact"/>
        <w:ind w:firstLine="482" w:firstLineChars="201"/>
        <w:jc w:val="left"/>
        <w:rPr>
          <w:rFonts w:ascii="宋体" w:hAnsi="宋体" w:cs="Arial"/>
          <w:kern w:val="0"/>
          <w:sz w:val="24"/>
        </w:rPr>
      </w:pPr>
      <w:bookmarkStart w:id="688" w:name="_Toc351203501"/>
      <w:r>
        <w:rPr>
          <w:rFonts w:ascii="宋体" w:hAnsi="宋体" w:cs="Arial"/>
          <w:kern w:val="0"/>
          <w:sz w:val="24"/>
        </w:rPr>
        <w:t>1</w:t>
      </w:r>
      <w:bookmarkStart w:id="689" w:name="_Toc296346533"/>
      <w:bookmarkStart w:id="690" w:name="_Toc296503032"/>
      <w:bookmarkStart w:id="691" w:name="_Toc337558732"/>
      <w:r>
        <w:rPr>
          <w:rFonts w:ascii="宋体" w:hAnsi="宋体" w:cs="Arial"/>
          <w:kern w:val="0"/>
          <w:sz w:val="24"/>
        </w:rPr>
        <w:t>.6图纸和承包人文件</w:t>
      </w:r>
      <w:bookmarkEnd w:id="688"/>
    </w:p>
    <w:bookmarkEnd w:id="689"/>
    <w:bookmarkEnd w:id="690"/>
    <w:bookmarkEnd w:id="691"/>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1.6.1 图纸的提供和交底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cs="Arial"/>
          <w:kern w:val="0"/>
          <w:sz w:val="24"/>
        </w:rPr>
        <w:t>〔</w:t>
      </w:r>
      <w:r>
        <w:rPr>
          <w:rFonts w:ascii="宋体" w:hAnsi="宋体" w:cs="Arial"/>
          <w:kern w:val="0"/>
          <w:sz w:val="24"/>
        </w:rPr>
        <w:t>开工通知</w:t>
      </w:r>
      <w:r>
        <w:rPr>
          <w:rFonts w:hint="eastAsia" w:ascii="宋体" w:hAnsi="宋体" w:cs="Arial"/>
          <w:kern w:val="0"/>
          <w:sz w:val="24"/>
        </w:rPr>
        <w:t>〕</w:t>
      </w:r>
      <w:r>
        <w:rPr>
          <w:rFonts w:ascii="宋体" w:hAnsi="宋体" w:cs="Arial"/>
          <w:kern w:val="0"/>
          <w:sz w:val="24"/>
        </w:rPr>
        <w:t>载明的开工日期前14天向承包人提供图纸。</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因发包人未按合同约定提供图纸导致承包人费用增加和（或）工期延误的，按照第7.5.1项</w:t>
      </w:r>
      <w:r>
        <w:rPr>
          <w:rFonts w:hint="eastAsia" w:ascii="宋体" w:hAnsi="宋体" w:cs="Arial"/>
          <w:kern w:val="0"/>
          <w:sz w:val="24"/>
        </w:rPr>
        <w:t>〔</w:t>
      </w:r>
      <w:r>
        <w:rPr>
          <w:rFonts w:ascii="宋体" w:hAnsi="宋体" w:cs="Arial"/>
          <w:kern w:val="0"/>
          <w:sz w:val="24"/>
        </w:rPr>
        <w:t>因发包人原因导致工期延误</w:t>
      </w:r>
      <w:r>
        <w:rPr>
          <w:rFonts w:hint="eastAsia" w:ascii="宋体" w:hAnsi="宋体" w:cs="Arial"/>
          <w:kern w:val="0"/>
          <w:sz w:val="24"/>
        </w:rPr>
        <w:t>〕</w:t>
      </w:r>
      <w:r>
        <w:rPr>
          <w:rFonts w:ascii="宋体" w:hAnsi="宋体" w:cs="Arial"/>
          <w:kern w:val="0"/>
          <w:sz w:val="24"/>
        </w:rPr>
        <w:t>约定办理。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1.6.2 图纸的错误</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cs="Arial"/>
          <w:kern w:val="0"/>
          <w:sz w:val="24"/>
        </w:rPr>
        <w:t>合理时间是指发包人在收到监理人的报送通知后，尽其努力且不懈怠地完成图纸修改补充所需的时间。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1.6.3 图纸的修改和补充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1.6.4 承包人文件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承包人应按照专用合同条款的约定提供应当由其编制的与工程施工有关的文件，并按照专用合同条款约定的期限、数量和形式提交监理人，并由监理人报送发包人。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1.6.5 图纸和承包人文件的保管</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除专用合同条款另有约定外，承包人应在施工现场另外保存一套完整的图纸和承包人文件，供发包人、监理人及有关人员进行工程检查时使用。</w:t>
      </w:r>
    </w:p>
    <w:p>
      <w:pPr>
        <w:widowControl/>
        <w:shd w:val="clear" w:color="auto" w:fill="FFFFFF"/>
        <w:spacing w:line="440" w:lineRule="exact"/>
        <w:ind w:firstLine="482" w:firstLineChars="201"/>
        <w:jc w:val="left"/>
        <w:rPr>
          <w:rFonts w:ascii="宋体" w:hAnsi="宋体" w:cs="Arial"/>
          <w:kern w:val="0"/>
          <w:sz w:val="24"/>
        </w:rPr>
      </w:pPr>
      <w:bookmarkStart w:id="692" w:name="_Toc351203502"/>
      <w:r>
        <w:rPr>
          <w:rFonts w:ascii="宋体" w:hAnsi="宋体" w:cs="Arial"/>
          <w:kern w:val="0"/>
          <w:sz w:val="24"/>
        </w:rPr>
        <w:t>1</w:t>
      </w:r>
      <w:bookmarkStart w:id="693" w:name="_Toc296503033"/>
      <w:bookmarkStart w:id="694" w:name="_Toc296346534"/>
      <w:bookmarkStart w:id="695" w:name="_Toc337558733"/>
      <w:r>
        <w:rPr>
          <w:rFonts w:ascii="宋体" w:hAnsi="宋体" w:cs="Arial"/>
          <w:kern w:val="0"/>
          <w:sz w:val="24"/>
        </w:rPr>
        <w:t>.7联络</w:t>
      </w:r>
      <w:bookmarkEnd w:id="692"/>
    </w:p>
    <w:bookmarkEnd w:id="693"/>
    <w:bookmarkEnd w:id="694"/>
    <w:bookmarkEnd w:id="695"/>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1.7.1 与合同有关的通知、批准、证明、证书、指示、指令、要求、请求、同意、意见、确定和决定等，均应采用书面形式，并应在合同约定的期限内送达接收人和送达地点。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1.7.2 发包人和承包人应在专用合同条款中约定各自的送达接收人和送达地点。任何一方合同当事人指定的接收人或送达地点发生变动的，应提前3天以书面形式通知对方。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1.7.3 发包人和承包人应当及时签收另一方送达至送达地点和指定接收人的来往信函。拒不签收的，由此增加的费用和（或）延误的工期由拒绝接收一方承担。</w:t>
      </w:r>
    </w:p>
    <w:p>
      <w:pPr>
        <w:widowControl/>
        <w:shd w:val="clear" w:color="auto" w:fill="FFFFFF"/>
        <w:spacing w:line="440" w:lineRule="exact"/>
        <w:ind w:firstLine="482" w:firstLineChars="201"/>
        <w:jc w:val="left"/>
        <w:rPr>
          <w:rFonts w:ascii="宋体" w:hAnsi="宋体" w:cs="Arial"/>
          <w:kern w:val="0"/>
          <w:sz w:val="24"/>
        </w:rPr>
      </w:pPr>
      <w:bookmarkStart w:id="696" w:name="_Toc351203503"/>
      <w:r>
        <w:rPr>
          <w:rFonts w:ascii="宋体" w:hAnsi="宋体" w:cs="Arial"/>
          <w:kern w:val="0"/>
          <w:sz w:val="24"/>
        </w:rPr>
        <w:t>1</w:t>
      </w:r>
      <w:bookmarkStart w:id="697" w:name="_Toc296503035"/>
      <w:bookmarkStart w:id="698" w:name="_Toc337558734"/>
      <w:bookmarkStart w:id="699" w:name="_Toc296346536"/>
      <w:r>
        <w:rPr>
          <w:rFonts w:ascii="宋体" w:hAnsi="宋体" w:cs="Arial"/>
          <w:kern w:val="0"/>
          <w:sz w:val="24"/>
        </w:rPr>
        <w:t>.8严禁贿赂</w:t>
      </w:r>
      <w:bookmarkEnd w:id="696"/>
    </w:p>
    <w:bookmarkEnd w:id="697"/>
    <w:bookmarkEnd w:id="698"/>
    <w:bookmarkEnd w:id="699"/>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合同当事人不得以贿赂或变相贿赂的方式，谋取非法利益或损害对方权益。因一方合同当事人的贿赂造成对方损失的，应赔偿损失，并承担相应的法律责任。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widowControl/>
        <w:shd w:val="clear" w:color="auto" w:fill="FFFFFF"/>
        <w:spacing w:line="440" w:lineRule="exact"/>
        <w:ind w:firstLine="482" w:firstLineChars="201"/>
        <w:jc w:val="left"/>
        <w:rPr>
          <w:rFonts w:ascii="宋体" w:hAnsi="宋体" w:cs="Arial"/>
          <w:kern w:val="0"/>
          <w:sz w:val="24"/>
        </w:rPr>
      </w:pPr>
      <w:bookmarkStart w:id="700" w:name="_Toc351203504"/>
      <w:r>
        <w:rPr>
          <w:rFonts w:ascii="宋体" w:hAnsi="宋体" w:cs="Arial"/>
          <w:kern w:val="0"/>
          <w:sz w:val="24"/>
        </w:rPr>
        <w:t>1</w:t>
      </w:r>
      <w:bookmarkStart w:id="701" w:name="_Toc337558735"/>
      <w:bookmarkStart w:id="702" w:name="_Toc296503036"/>
      <w:bookmarkStart w:id="703" w:name="_Toc296346537"/>
      <w:r>
        <w:rPr>
          <w:rFonts w:ascii="宋体" w:hAnsi="宋体" w:cs="Arial"/>
          <w:kern w:val="0"/>
          <w:sz w:val="24"/>
        </w:rPr>
        <w:t>.9化石、文物</w:t>
      </w:r>
      <w:bookmarkEnd w:id="700"/>
    </w:p>
    <w:bookmarkEnd w:id="701"/>
    <w:bookmarkEnd w:id="702"/>
    <w:bookmarkEnd w:id="703"/>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发包人、监理人和承包人应按有关政府行政管理部门要求采取妥善的保护措施，由此增加的费用和</w:t>
      </w:r>
      <w:r>
        <w:rPr>
          <w:rFonts w:hint="eastAsia" w:ascii="宋体" w:hAnsi="宋体" w:cs="Arial"/>
          <w:kern w:val="0"/>
          <w:sz w:val="24"/>
        </w:rPr>
        <w:t>（</w:t>
      </w:r>
      <w:r>
        <w:rPr>
          <w:rFonts w:ascii="宋体" w:hAnsi="宋体" w:cs="Arial"/>
          <w:kern w:val="0"/>
          <w:sz w:val="24"/>
        </w:rPr>
        <w:t>或）延误的工期由发包人承担。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承包人发现文物后不及时报告或隐瞒不报，致使文物丢失或损坏的，应赔偿损失，并承担相应的法律责任。</w:t>
      </w:r>
    </w:p>
    <w:p>
      <w:pPr>
        <w:widowControl/>
        <w:shd w:val="clear" w:color="auto" w:fill="FFFFFF"/>
        <w:spacing w:line="440" w:lineRule="exact"/>
        <w:ind w:firstLine="482" w:firstLineChars="201"/>
        <w:jc w:val="left"/>
        <w:rPr>
          <w:rFonts w:ascii="宋体" w:hAnsi="宋体" w:cs="Arial"/>
          <w:kern w:val="0"/>
          <w:sz w:val="24"/>
        </w:rPr>
      </w:pPr>
      <w:bookmarkStart w:id="704" w:name="_Toc351203505"/>
      <w:r>
        <w:rPr>
          <w:rFonts w:ascii="宋体" w:hAnsi="宋体" w:cs="Arial"/>
          <w:kern w:val="0"/>
          <w:sz w:val="24"/>
        </w:rPr>
        <w:t>1</w:t>
      </w:r>
      <w:bookmarkStart w:id="705" w:name="_Toc337558736"/>
      <w:r>
        <w:rPr>
          <w:rFonts w:ascii="宋体" w:hAnsi="宋体" w:cs="Arial"/>
          <w:kern w:val="0"/>
          <w:sz w:val="24"/>
        </w:rPr>
        <w:t>.10交通运输</w:t>
      </w:r>
      <w:bookmarkEnd w:id="704"/>
    </w:p>
    <w:bookmarkEnd w:id="705"/>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1.10.1</w:t>
      </w:r>
      <w:r>
        <w:rPr>
          <w:rFonts w:hint="eastAsia" w:ascii="宋体" w:hAnsi="宋体" w:cs="Arial"/>
          <w:kern w:val="0"/>
          <w:sz w:val="24"/>
        </w:rPr>
        <w:t xml:space="preserve"> </w:t>
      </w:r>
      <w:r>
        <w:rPr>
          <w:rFonts w:ascii="宋体" w:hAnsi="宋体" w:cs="Arial"/>
          <w:kern w:val="0"/>
          <w:sz w:val="24"/>
        </w:rPr>
        <w:t>出入现场的权利</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除专用合同条款另有约定外，发包人应根据施工需要，负责取得出入施工现场所需的</w:t>
      </w:r>
      <w:r>
        <w:rPr>
          <w:rFonts w:hint="eastAsia" w:ascii="宋体" w:hAnsi="宋体" w:cs="Arial"/>
          <w:kern w:val="0"/>
          <w:sz w:val="24"/>
        </w:rPr>
        <w:t>批准手续和</w:t>
      </w:r>
      <w:r>
        <w:rPr>
          <w:rFonts w:ascii="宋体" w:hAnsi="宋体" w:cs="Arial"/>
          <w:kern w:val="0"/>
          <w:sz w:val="24"/>
        </w:rPr>
        <w:t>全部权利，以及取得因施工所需修建道路、桥梁以及其他基础设施的权利，并承担相关手续费用和建设费用。承包人应协助发包人办理修建场内外道路、桥梁以及其他基础设施的手续。</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1.10.2</w:t>
      </w:r>
      <w:r>
        <w:rPr>
          <w:rFonts w:hint="eastAsia" w:ascii="宋体" w:hAnsi="宋体" w:cs="Arial"/>
          <w:kern w:val="0"/>
          <w:sz w:val="24"/>
        </w:rPr>
        <w:t xml:space="preserve"> </w:t>
      </w:r>
      <w:r>
        <w:rPr>
          <w:rFonts w:ascii="宋体" w:hAnsi="宋体" w:cs="Arial"/>
          <w:kern w:val="0"/>
          <w:sz w:val="24"/>
        </w:rPr>
        <w:t>场外交通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1.10.3场内交通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场外交通和场内交通的边界由合同当事人在专用合同条款中约定。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1.10.4</w:t>
      </w:r>
      <w:r>
        <w:rPr>
          <w:rFonts w:hint="eastAsia" w:ascii="宋体" w:hAnsi="宋体" w:cs="Arial"/>
          <w:kern w:val="0"/>
          <w:sz w:val="24"/>
        </w:rPr>
        <w:t xml:space="preserve"> </w:t>
      </w:r>
      <w:r>
        <w:rPr>
          <w:rFonts w:ascii="宋体" w:hAnsi="宋体" w:cs="Arial"/>
          <w:kern w:val="0"/>
          <w:sz w:val="24"/>
        </w:rPr>
        <w:t>超大件和超重件的运输</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1.10.5</w:t>
      </w:r>
      <w:r>
        <w:rPr>
          <w:rFonts w:hint="eastAsia" w:ascii="宋体" w:hAnsi="宋体" w:cs="Arial"/>
          <w:kern w:val="0"/>
          <w:sz w:val="24"/>
        </w:rPr>
        <w:t xml:space="preserve"> </w:t>
      </w:r>
      <w:r>
        <w:rPr>
          <w:rFonts w:ascii="宋体" w:hAnsi="宋体" w:cs="Arial"/>
          <w:kern w:val="0"/>
          <w:sz w:val="24"/>
        </w:rPr>
        <w:t>道路和桥梁的损坏责任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因承包人运输造成施工场地内外公共道路和桥梁损坏的，由承包人承担修复损坏的全部费用和可能引起的赔偿。</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1.10.6</w:t>
      </w:r>
      <w:r>
        <w:rPr>
          <w:rFonts w:hint="eastAsia" w:ascii="宋体" w:hAnsi="宋体" w:cs="Arial"/>
          <w:kern w:val="0"/>
          <w:sz w:val="24"/>
        </w:rPr>
        <w:t xml:space="preserve"> </w:t>
      </w:r>
      <w:r>
        <w:rPr>
          <w:rFonts w:ascii="宋体" w:hAnsi="宋体" w:cs="Arial"/>
          <w:kern w:val="0"/>
          <w:sz w:val="24"/>
        </w:rPr>
        <w:t>水路和航空运输</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本</w:t>
      </w:r>
      <w:r>
        <w:rPr>
          <w:rFonts w:hint="eastAsia" w:ascii="宋体" w:hAnsi="宋体" w:cs="Arial"/>
          <w:kern w:val="0"/>
          <w:sz w:val="24"/>
        </w:rPr>
        <w:t>款</w:t>
      </w:r>
      <w:r>
        <w:rPr>
          <w:rFonts w:ascii="宋体" w:hAnsi="宋体" w:cs="Arial"/>
          <w:kern w:val="0"/>
          <w:sz w:val="24"/>
        </w:rPr>
        <w:t>前述各</w:t>
      </w:r>
      <w:r>
        <w:rPr>
          <w:rFonts w:hint="eastAsia" w:ascii="宋体" w:hAnsi="宋体" w:cs="Arial"/>
          <w:kern w:val="0"/>
          <w:sz w:val="24"/>
        </w:rPr>
        <w:t>项</w:t>
      </w:r>
      <w:r>
        <w:rPr>
          <w:rFonts w:ascii="宋体" w:hAnsi="宋体" w:cs="Arial"/>
          <w:kern w:val="0"/>
          <w:sz w:val="24"/>
        </w:rPr>
        <w:t>的内容适用于水路运输和航空运输，其中“道路”一词的涵义包括河道、航线、船闸、机场、码头、堤防以及水路或航空运输中其他相似结构物；“车辆”一词的涵义包括船舶和飞机等。</w:t>
      </w:r>
    </w:p>
    <w:p>
      <w:pPr>
        <w:widowControl/>
        <w:shd w:val="clear" w:color="auto" w:fill="FFFFFF"/>
        <w:spacing w:line="440" w:lineRule="exact"/>
        <w:ind w:firstLine="482" w:firstLineChars="201"/>
        <w:jc w:val="left"/>
        <w:rPr>
          <w:rFonts w:ascii="宋体" w:hAnsi="宋体" w:cs="Arial"/>
          <w:kern w:val="0"/>
          <w:sz w:val="24"/>
        </w:rPr>
      </w:pPr>
      <w:bookmarkStart w:id="706" w:name="_Toc351203506"/>
      <w:r>
        <w:rPr>
          <w:rFonts w:ascii="宋体" w:hAnsi="宋体" w:cs="Arial"/>
          <w:kern w:val="0"/>
          <w:sz w:val="24"/>
        </w:rPr>
        <w:t>1</w:t>
      </w:r>
      <w:bookmarkStart w:id="707" w:name="_Toc337558737"/>
      <w:bookmarkStart w:id="708" w:name="_Toc296503037"/>
      <w:bookmarkStart w:id="709" w:name="_Toc296346538"/>
      <w:r>
        <w:rPr>
          <w:rFonts w:ascii="宋体" w:hAnsi="宋体" w:cs="Arial"/>
          <w:kern w:val="0"/>
          <w:sz w:val="24"/>
        </w:rPr>
        <w:t>.11知识产权</w:t>
      </w:r>
      <w:bookmarkEnd w:id="706"/>
      <w:r>
        <w:rPr>
          <w:rFonts w:ascii="宋体" w:hAnsi="宋体" w:cs="Arial"/>
          <w:kern w:val="0"/>
          <w:sz w:val="24"/>
        </w:rPr>
        <w:t xml:space="preserve"> </w:t>
      </w:r>
      <w:bookmarkEnd w:id="707"/>
    </w:p>
    <w:bookmarkEnd w:id="708"/>
    <w:bookmarkEnd w:id="709"/>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1.11.4 除专用合同条款另有约定外，承包人在合同签订前和签订时已确定采用的专利、专有技术、技术秘密的使用费已包含在签约合同价中。</w:t>
      </w:r>
    </w:p>
    <w:p>
      <w:pPr>
        <w:widowControl/>
        <w:shd w:val="clear" w:color="auto" w:fill="FFFFFF"/>
        <w:spacing w:line="440" w:lineRule="exact"/>
        <w:ind w:firstLine="482" w:firstLineChars="201"/>
        <w:jc w:val="left"/>
        <w:rPr>
          <w:rFonts w:ascii="宋体" w:hAnsi="宋体" w:cs="Arial"/>
          <w:kern w:val="0"/>
          <w:sz w:val="24"/>
        </w:rPr>
      </w:pPr>
      <w:bookmarkStart w:id="710" w:name="_Toc351203507"/>
      <w:r>
        <w:rPr>
          <w:rFonts w:ascii="宋体" w:hAnsi="宋体" w:cs="Arial"/>
          <w:kern w:val="0"/>
          <w:sz w:val="24"/>
        </w:rPr>
        <w:t>1</w:t>
      </w:r>
      <w:bookmarkStart w:id="711" w:name="_Toc337558738"/>
      <w:r>
        <w:rPr>
          <w:rFonts w:ascii="宋体" w:hAnsi="宋体" w:cs="Arial"/>
          <w:kern w:val="0"/>
          <w:sz w:val="24"/>
        </w:rPr>
        <w:t>.12保密</w:t>
      </w:r>
      <w:bookmarkEnd w:id="710"/>
    </w:p>
    <w:bookmarkEnd w:id="711"/>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除法律规定或合同另有约定外，未经发包人同意，承包人不得将发包人提供的图纸、文件以及声明需要保密的资料信息等商业秘密泄露给第三方。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除法律规定或合同另有约定外，未经承包人同意，发包人不得将承包人提供的技术秘密及声明需要保密的资料信息等商业秘密泄露给第三方。</w:t>
      </w:r>
    </w:p>
    <w:p>
      <w:pPr>
        <w:widowControl/>
        <w:shd w:val="clear" w:color="auto" w:fill="FFFFFF"/>
        <w:spacing w:line="440" w:lineRule="exact"/>
        <w:ind w:firstLine="482" w:firstLineChars="201"/>
        <w:jc w:val="left"/>
        <w:rPr>
          <w:rFonts w:ascii="宋体" w:hAnsi="宋体" w:cs="Arial"/>
          <w:kern w:val="0"/>
          <w:sz w:val="24"/>
        </w:rPr>
      </w:pPr>
      <w:bookmarkStart w:id="712" w:name="_Toc351203508"/>
      <w:r>
        <w:rPr>
          <w:rFonts w:ascii="宋体" w:hAnsi="宋体" w:cs="Arial"/>
          <w:kern w:val="0"/>
          <w:sz w:val="24"/>
        </w:rPr>
        <w:t>1.13工程量清单错误的修正</w:t>
      </w:r>
      <w:bookmarkEnd w:id="712"/>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除专用合同条款另有约定外，</w:t>
      </w:r>
      <w:r>
        <w:rPr>
          <w:rFonts w:ascii="宋体" w:hAnsi="宋体" w:cs="Arial"/>
          <w:kern w:val="0"/>
          <w:sz w:val="24"/>
        </w:rPr>
        <w:t>发包人提供的工程量清单，应被认为是准确的和完整的。出现下列情形之一时，发包人应予以修正，并相应调整合同价格：</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（1）工程量清单存在缺项、漏项的；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（2）工程量清单偏差超出专用合同条款约定的工程量偏差范围的；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（3）未按照国家现行计量规范强制性规定计量的。</w:t>
      </w:r>
    </w:p>
    <w:p>
      <w:pPr>
        <w:widowControl/>
        <w:shd w:val="clear" w:color="auto" w:fill="FFFFFF"/>
        <w:spacing w:line="440" w:lineRule="exact"/>
        <w:ind w:firstLine="482" w:firstLineChars="201"/>
        <w:jc w:val="left"/>
        <w:rPr>
          <w:rFonts w:ascii="宋体" w:hAnsi="宋体" w:cs="Arial"/>
          <w:kern w:val="0"/>
          <w:sz w:val="24"/>
        </w:rPr>
      </w:pPr>
      <w:bookmarkStart w:id="713" w:name="_Toc351203509"/>
      <w:r>
        <w:rPr>
          <w:rFonts w:ascii="宋体" w:hAnsi="宋体" w:cs="Arial"/>
          <w:kern w:val="0"/>
          <w:sz w:val="24"/>
        </w:rPr>
        <w:t>2</w:t>
      </w:r>
      <w:bookmarkStart w:id="714" w:name="_Toc296346539"/>
      <w:bookmarkStart w:id="715" w:name="_Toc337558739"/>
      <w:bookmarkStart w:id="716" w:name="_Toc296503038"/>
      <w:bookmarkStart w:id="717" w:name="OLE_LINK2"/>
      <w:r>
        <w:rPr>
          <w:rFonts w:ascii="宋体" w:hAnsi="宋体" w:cs="Arial"/>
          <w:kern w:val="0"/>
          <w:sz w:val="24"/>
        </w:rPr>
        <w:t>. 发包人</w:t>
      </w:r>
      <w:bookmarkEnd w:id="713"/>
    </w:p>
    <w:bookmarkEnd w:id="714"/>
    <w:bookmarkEnd w:id="715"/>
    <w:bookmarkEnd w:id="716"/>
    <w:p>
      <w:pPr>
        <w:widowControl/>
        <w:shd w:val="clear" w:color="auto" w:fill="FFFFFF"/>
        <w:spacing w:line="440" w:lineRule="exact"/>
        <w:ind w:firstLine="482" w:firstLineChars="201"/>
        <w:jc w:val="left"/>
        <w:rPr>
          <w:rFonts w:ascii="宋体" w:hAnsi="宋体" w:cs="Arial"/>
          <w:kern w:val="0"/>
          <w:sz w:val="24"/>
        </w:rPr>
      </w:pPr>
      <w:bookmarkStart w:id="718" w:name="_Toc351203510"/>
      <w:r>
        <w:rPr>
          <w:rFonts w:ascii="宋体" w:hAnsi="宋体" w:cs="Arial"/>
          <w:kern w:val="0"/>
          <w:sz w:val="24"/>
        </w:rPr>
        <w:t>2</w:t>
      </w:r>
      <w:bookmarkStart w:id="719" w:name="_Toc296503039"/>
      <w:bookmarkStart w:id="720" w:name="_Toc296346540"/>
      <w:bookmarkStart w:id="721" w:name="_Toc337558740"/>
      <w:r>
        <w:rPr>
          <w:rFonts w:ascii="宋体" w:hAnsi="宋体" w:cs="Arial"/>
          <w:kern w:val="0"/>
          <w:sz w:val="24"/>
        </w:rPr>
        <w:t>.1 许可或批准</w:t>
      </w:r>
      <w:bookmarkEnd w:id="718"/>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因发包人原因未能及时办理完毕前述许可、批准或备案，由发包人承担由此增加的费用和（或）延误的工期，并支付承包人合理的利润。</w:t>
      </w:r>
    </w:p>
    <w:p>
      <w:pPr>
        <w:widowControl/>
        <w:shd w:val="clear" w:color="auto" w:fill="FFFFFF"/>
        <w:spacing w:line="440" w:lineRule="exact"/>
        <w:ind w:firstLine="482" w:firstLineChars="201"/>
        <w:jc w:val="left"/>
        <w:rPr>
          <w:rFonts w:ascii="宋体" w:hAnsi="宋体" w:cs="Arial"/>
          <w:kern w:val="0"/>
          <w:sz w:val="24"/>
        </w:rPr>
      </w:pPr>
      <w:bookmarkStart w:id="722" w:name="_Toc351203511"/>
      <w:r>
        <w:rPr>
          <w:rFonts w:ascii="宋体" w:hAnsi="宋体" w:cs="Arial"/>
          <w:kern w:val="0"/>
          <w:sz w:val="24"/>
        </w:rPr>
        <w:t>2.2 发包人代表</w:t>
      </w:r>
      <w:bookmarkEnd w:id="722"/>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发包人代表不能按照合同约定履行其职责及义务，并导致合同无法继续正常履行的，承包人可以要求发包人撤换发包人代表。</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不属于法定必须监理的工程，监理人的职权可以由发包人代表或发包人指定的其他人员行使。</w:t>
      </w:r>
    </w:p>
    <w:p>
      <w:pPr>
        <w:widowControl/>
        <w:shd w:val="clear" w:color="auto" w:fill="FFFFFF"/>
        <w:spacing w:line="440" w:lineRule="exact"/>
        <w:ind w:firstLine="482" w:firstLineChars="201"/>
        <w:jc w:val="left"/>
        <w:rPr>
          <w:rFonts w:ascii="宋体" w:hAnsi="宋体" w:cs="Arial"/>
          <w:kern w:val="0"/>
          <w:sz w:val="24"/>
        </w:rPr>
      </w:pPr>
      <w:bookmarkStart w:id="723" w:name="_Toc351203512"/>
      <w:r>
        <w:rPr>
          <w:rFonts w:ascii="宋体" w:hAnsi="宋体" w:cs="Arial"/>
          <w:kern w:val="0"/>
          <w:sz w:val="24"/>
        </w:rPr>
        <w:t>2.3 发包人人员</w:t>
      </w:r>
      <w:bookmarkEnd w:id="723"/>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发包人应要求在施工现场的发包人人员遵守法律及有关安全、质量、环境保护、文明施工等规定，并保障承包人免于承受因发包人人员未遵守上述要求给承包人造成的损失和责任。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发包人人员包括发包人代表及其他由发包人派驻施工现场的人员。</w:t>
      </w:r>
      <w:bookmarkEnd w:id="719"/>
      <w:bookmarkEnd w:id="720"/>
      <w:bookmarkEnd w:id="721"/>
    </w:p>
    <w:p>
      <w:pPr>
        <w:widowControl/>
        <w:shd w:val="clear" w:color="auto" w:fill="FFFFFF"/>
        <w:spacing w:line="440" w:lineRule="exact"/>
        <w:ind w:firstLine="482" w:firstLineChars="201"/>
        <w:jc w:val="left"/>
        <w:rPr>
          <w:rFonts w:ascii="宋体" w:hAnsi="宋体" w:cs="Arial"/>
          <w:kern w:val="0"/>
          <w:sz w:val="24"/>
        </w:rPr>
      </w:pPr>
      <w:bookmarkStart w:id="724" w:name="_Toc351203513"/>
      <w:r>
        <w:rPr>
          <w:rFonts w:ascii="宋体" w:hAnsi="宋体" w:cs="Arial"/>
          <w:kern w:val="0"/>
          <w:sz w:val="24"/>
        </w:rPr>
        <w:t>2</w:t>
      </w:r>
      <w:bookmarkStart w:id="725" w:name="_Toc337558741"/>
      <w:bookmarkStart w:id="726" w:name="_Toc296503040"/>
      <w:bookmarkStart w:id="727" w:name="_Toc296346541"/>
      <w:r>
        <w:rPr>
          <w:rFonts w:ascii="宋体" w:hAnsi="宋体" w:cs="Arial"/>
          <w:kern w:val="0"/>
          <w:sz w:val="24"/>
        </w:rPr>
        <w:t>.4 施工现场、施工条件和基础资料的提供</w:t>
      </w:r>
      <w:bookmarkEnd w:id="724"/>
      <w:r>
        <w:rPr>
          <w:rFonts w:ascii="宋体" w:hAnsi="宋体" w:cs="Arial"/>
          <w:kern w:val="0"/>
          <w:sz w:val="24"/>
        </w:rPr>
        <w:t xml:space="preserve"> </w:t>
      </w:r>
      <w:bookmarkEnd w:id="725"/>
      <w:bookmarkEnd w:id="726"/>
      <w:bookmarkEnd w:id="727"/>
      <w:r>
        <w:rPr>
          <w:rFonts w:ascii="宋体" w:hAnsi="宋体" w:cs="Arial"/>
          <w:kern w:val="0"/>
          <w:sz w:val="24"/>
        </w:rPr>
        <w:t xml:space="preserve">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2.4.1 提供施工现场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w:t>
      </w:r>
      <w:bookmarkEnd w:id="717"/>
      <w:r>
        <w:rPr>
          <w:rFonts w:ascii="宋体" w:hAnsi="宋体" w:cs="Arial"/>
          <w:kern w:val="0"/>
          <w:sz w:val="24"/>
        </w:rPr>
        <w:t>专用合同条款另有约定外，发包人应</w:t>
      </w:r>
      <w:r>
        <w:rPr>
          <w:rFonts w:hint="eastAsia" w:ascii="宋体" w:hAnsi="宋体" w:cs="Arial"/>
          <w:kern w:val="0"/>
          <w:sz w:val="24"/>
        </w:rPr>
        <w:t>最迟于</w:t>
      </w:r>
      <w:r>
        <w:rPr>
          <w:rFonts w:ascii="宋体" w:hAnsi="宋体" w:cs="Arial"/>
          <w:kern w:val="0"/>
          <w:sz w:val="24"/>
        </w:rPr>
        <w:t>开工日期7天前向承包人移交施工现场。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2.4.2 提供施工条件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除专用合同条款另有约定外，发包人应负责提供施工所需要的条件，包括：</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（1）将施工用水、电力、通讯线路等施工所必需的条件接至施工现场内；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（2）保证向承包人提供正常施工所需要的进入施工现场的交通条件；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（3）协调处理施工现场周围地下管线和邻近建筑物、构筑物、古树名木的保护工作，并承担相关费用；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（4）按照专用合同条款约定</w:t>
      </w:r>
      <w:r>
        <w:rPr>
          <w:rFonts w:hint="eastAsia" w:ascii="宋体" w:hAnsi="宋体" w:cs="Arial"/>
          <w:kern w:val="0"/>
          <w:sz w:val="24"/>
        </w:rPr>
        <w:t>应</w:t>
      </w:r>
      <w:r>
        <w:rPr>
          <w:rFonts w:ascii="宋体" w:hAnsi="宋体" w:cs="Arial"/>
          <w:kern w:val="0"/>
          <w:sz w:val="24"/>
        </w:rPr>
        <w:t>提供的其他设施和条件。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2.4.3 提供基础资料</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按照法律规定确需在开工后方能提供的基础资料，发包人应尽其努力及时地在相应工程施工前的合理期限内提供，合理期限应以不影响承包人的正常施工为限。</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2.4.4 逾期提供的责任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因发包人原因未能按合同约定及时向承包人提供施工现场、施工条件、基础资料的，由发包人承担由此增加的费用和（或）延误的工期。</w:t>
      </w:r>
    </w:p>
    <w:p>
      <w:pPr>
        <w:widowControl/>
        <w:shd w:val="clear" w:color="auto" w:fill="FFFFFF"/>
        <w:spacing w:line="440" w:lineRule="exact"/>
        <w:ind w:firstLine="482" w:firstLineChars="201"/>
        <w:jc w:val="left"/>
        <w:rPr>
          <w:rFonts w:ascii="宋体" w:hAnsi="宋体" w:cs="Arial"/>
          <w:kern w:val="0"/>
          <w:sz w:val="24"/>
        </w:rPr>
      </w:pPr>
      <w:bookmarkStart w:id="728" w:name="_Toc351203514"/>
      <w:r>
        <w:rPr>
          <w:rFonts w:ascii="宋体" w:hAnsi="宋体" w:cs="Arial"/>
          <w:kern w:val="0"/>
          <w:sz w:val="24"/>
        </w:rPr>
        <w:t>2</w:t>
      </w:r>
      <w:bookmarkStart w:id="729" w:name="_Toc296503042"/>
      <w:bookmarkStart w:id="730" w:name="_Toc337558745"/>
      <w:bookmarkStart w:id="731" w:name="_Toc296346543"/>
      <w:r>
        <w:rPr>
          <w:rFonts w:ascii="宋体" w:hAnsi="宋体" w:cs="Arial"/>
          <w:kern w:val="0"/>
          <w:sz w:val="24"/>
        </w:rPr>
        <w:t>.5 资</w:t>
      </w:r>
      <w:bookmarkEnd w:id="729"/>
      <w:bookmarkEnd w:id="730"/>
      <w:bookmarkEnd w:id="731"/>
      <w:r>
        <w:rPr>
          <w:rFonts w:ascii="宋体" w:hAnsi="宋体" w:cs="Arial"/>
          <w:kern w:val="0"/>
          <w:sz w:val="24"/>
        </w:rPr>
        <w:t>金来源证明及支付担保</w:t>
      </w:r>
      <w:bookmarkEnd w:id="728"/>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除专用合同条款另有约定外，发包人应在收到承包人要求提供资金来源证明的书面通知后28天内，向承包人提供能够按照合同约定支付合同价款的相应资金来源证明。</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widowControl/>
        <w:shd w:val="clear" w:color="auto" w:fill="FFFFFF"/>
        <w:spacing w:line="440" w:lineRule="exact"/>
        <w:ind w:firstLine="482" w:firstLineChars="201"/>
        <w:jc w:val="left"/>
        <w:rPr>
          <w:rFonts w:ascii="宋体" w:hAnsi="宋体" w:cs="Arial"/>
          <w:kern w:val="0"/>
          <w:sz w:val="24"/>
        </w:rPr>
      </w:pPr>
      <w:bookmarkStart w:id="732" w:name="_Toc351203515"/>
      <w:r>
        <w:rPr>
          <w:rFonts w:ascii="宋体" w:hAnsi="宋体" w:cs="Arial"/>
          <w:kern w:val="0"/>
          <w:sz w:val="24"/>
        </w:rPr>
        <w:t>2.6 支付合同价款</w:t>
      </w:r>
      <w:bookmarkEnd w:id="732"/>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发包人应按合同约定向承包人及时支付合同价款。</w:t>
      </w:r>
    </w:p>
    <w:p>
      <w:pPr>
        <w:widowControl/>
        <w:shd w:val="clear" w:color="auto" w:fill="FFFFFF"/>
        <w:spacing w:line="440" w:lineRule="exact"/>
        <w:ind w:firstLine="482" w:firstLineChars="201"/>
        <w:jc w:val="left"/>
        <w:rPr>
          <w:rFonts w:ascii="宋体" w:hAnsi="宋体" w:cs="Arial"/>
          <w:kern w:val="0"/>
          <w:sz w:val="24"/>
        </w:rPr>
      </w:pPr>
      <w:bookmarkStart w:id="733" w:name="_Toc351203516"/>
      <w:r>
        <w:rPr>
          <w:rFonts w:ascii="宋体" w:hAnsi="宋体" w:cs="Arial"/>
          <w:kern w:val="0"/>
          <w:sz w:val="24"/>
        </w:rPr>
        <w:t>2.7 组织竣工验收</w:t>
      </w:r>
      <w:bookmarkEnd w:id="733"/>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发包人应按合同约定及时组织竣工验收。</w:t>
      </w:r>
    </w:p>
    <w:p>
      <w:pPr>
        <w:widowControl/>
        <w:shd w:val="clear" w:color="auto" w:fill="FFFFFF"/>
        <w:spacing w:line="440" w:lineRule="exact"/>
        <w:ind w:firstLine="482" w:firstLineChars="201"/>
        <w:jc w:val="left"/>
        <w:rPr>
          <w:rFonts w:ascii="宋体" w:hAnsi="宋体" w:cs="Arial"/>
          <w:kern w:val="0"/>
          <w:sz w:val="24"/>
        </w:rPr>
      </w:pPr>
      <w:bookmarkStart w:id="734" w:name="_Toc351203517"/>
      <w:r>
        <w:rPr>
          <w:rFonts w:ascii="宋体" w:hAnsi="宋体" w:cs="Arial"/>
          <w:kern w:val="0"/>
          <w:sz w:val="24"/>
        </w:rPr>
        <w:t>2.8 现场统一管理协议</w:t>
      </w:r>
      <w:bookmarkEnd w:id="734"/>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发包人应与承包人、由发包人直接发包的专业工程的承包人签订施工现场统一管理协议，明确各方的权利义务。施工现场统一管理协议作为专用合同条款的附件。</w:t>
      </w:r>
    </w:p>
    <w:p>
      <w:pPr>
        <w:widowControl/>
        <w:shd w:val="clear" w:color="auto" w:fill="FFFFFF"/>
        <w:spacing w:line="440" w:lineRule="exact"/>
        <w:ind w:firstLine="482" w:firstLineChars="201"/>
        <w:jc w:val="left"/>
        <w:rPr>
          <w:rFonts w:ascii="宋体" w:hAnsi="宋体" w:cs="Arial"/>
          <w:kern w:val="0"/>
          <w:sz w:val="24"/>
        </w:rPr>
      </w:pPr>
      <w:bookmarkStart w:id="735" w:name="_Toc351203518"/>
      <w:r>
        <w:rPr>
          <w:rFonts w:ascii="宋体" w:hAnsi="宋体" w:cs="Arial"/>
          <w:kern w:val="0"/>
          <w:sz w:val="24"/>
        </w:rPr>
        <w:t>3</w:t>
      </w:r>
      <w:bookmarkStart w:id="736" w:name="_Toc296503045"/>
      <w:bookmarkStart w:id="737" w:name="_Toc296346546"/>
      <w:bookmarkStart w:id="738" w:name="_Toc337558746"/>
      <w:r>
        <w:rPr>
          <w:rFonts w:ascii="宋体" w:hAnsi="宋体" w:cs="Arial"/>
          <w:kern w:val="0"/>
          <w:sz w:val="24"/>
        </w:rPr>
        <w:t>. 承包人</w:t>
      </w:r>
      <w:bookmarkEnd w:id="735"/>
    </w:p>
    <w:bookmarkEnd w:id="736"/>
    <w:bookmarkEnd w:id="737"/>
    <w:bookmarkEnd w:id="738"/>
    <w:p>
      <w:pPr>
        <w:widowControl/>
        <w:shd w:val="clear" w:color="auto" w:fill="FFFFFF"/>
        <w:spacing w:line="440" w:lineRule="exact"/>
        <w:ind w:firstLine="482" w:firstLineChars="201"/>
        <w:jc w:val="left"/>
        <w:rPr>
          <w:rFonts w:ascii="宋体" w:hAnsi="宋体" w:cs="Arial"/>
          <w:kern w:val="0"/>
          <w:sz w:val="24"/>
        </w:rPr>
      </w:pPr>
      <w:bookmarkStart w:id="739" w:name="_Toc351203519"/>
      <w:r>
        <w:rPr>
          <w:rFonts w:ascii="宋体" w:hAnsi="宋体" w:cs="Arial"/>
          <w:kern w:val="0"/>
          <w:sz w:val="24"/>
        </w:rPr>
        <w:t>3</w:t>
      </w:r>
      <w:bookmarkStart w:id="740" w:name="_Toc296503046"/>
      <w:bookmarkStart w:id="741" w:name="_Toc296346547"/>
      <w:bookmarkStart w:id="742" w:name="_Toc337558747"/>
      <w:r>
        <w:rPr>
          <w:rFonts w:ascii="宋体" w:hAnsi="宋体" w:cs="Arial"/>
          <w:kern w:val="0"/>
          <w:sz w:val="24"/>
        </w:rPr>
        <w:t>.1 承包人的一般义务</w:t>
      </w:r>
      <w:bookmarkEnd w:id="739"/>
    </w:p>
    <w:bookmarkEnd w:id="740"/>
    <w:bookmarkEnd w:id="741"/>
    <w:bookmarkEnd w:id="74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承包人在履行合同过程中应遵守法律和工程建设标准规范，并履行以下义务：</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办理法律规定</w:t>
      </w:r>
      <w:r>
        <w:rPr>
          <w:rFonts w:hint="eastAsia" w:ascii="宋体" w:hAnsi="宋体" w:cs="Arial"/>
          <w:kern w:val="0"/>
          <w:sz w:val="24"/>
        </w:rPr>
        <w:t>应</w:t>
      </w:r>
      <w:r>
        <w:rPr>
          <w:rFonts w:ascii="宋体" w:hAnsi="宋体" w:cs="Arial"/>
          <w:kern w:val="0"/>
          <w:sz w:val="24"/>
        </w:rPr>
        <w:t>由承包人办理的许可和批准，并将</w:t>
      </w:r>
      <w:r>
        <w:rPr>
          <w:rFonts w:hint="eastAsia" w:ascii="宋体" w:hAnsi="宋体" w:cs="Arial"/>
          <w:kern w:val="0"/>
          <w:sz w:val="24"/>
        </w:rPr>
        <w:t>办理</w:t>
      </w:r>
      <w:r>
        <w:rPr>
          <w:rFonts w:ascii="宋体" w:hAnsi="宋体" w:cs="Arial"/>
          <w:kern w:val="0"/>
          <w:sz w:val="24"/>
        </w:rPr>
        <w:t>结果书面报送发包人留存；</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（2）按法律规定和合同约定完成工程，并在保修期内承担保修义务；</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（3）按法律规定和合同约定采取施工安全和环境保护措施，办理工伤保险，确保工程及人员、材料、设备和设施的安全；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（4）按合同约定的工作内容和施工进度要求，编制施工组织设计和施工措施计划，并对所有施工作业和施工方法的完备性和安全可靠性负责；</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（6）按照第6.3款</w:t>
      </w:r>
      <w:r>
        <w:rPr>
          <w:rFonts w:hint="eastAsia" w:ascii="宋体" w:hAnsi="宋体" w:cs="Arial"/>
          <w:kern w:val="0"/>
          <w:sz w:val="24"/>
        </w:rPr>
        <w:t>〔</w:t>
      </w:r>
      <w:r>
        <w:rPr>
          <w:rFonts w:ascii="宋体" w:hAnsi="宋体" w:cs="Arial"/>
          <w:kern w:val="0"/>
          <w:sz w:val="24"/>
        </w:rPr>
        <w:t>环境保护</w:t>
      </w:r>
      <w:r>
        <w:rPr>
          <w:rFonts w:hint="eastAsia" w:ascii="宋体" w:hAnsi="宋体" w:cs="Arial"/>
          <w:kern w:val="0"/>
          <w:sz w:val="24"/>
        </w:rPr>
        <w:t>〕</w:t>
      </w:r>
      <w:r>
        <w:rPr>
          <w:rFonts w:ascii="宋体" w:hAnsi="宋体" w:cs="Arial"/>
          <w:kern w:val="0"/>
          <w:sz w:val="24"/>
        </w:rPr>
        <w:t>约定负责施工场地及其周边环境与生态的保护工作；</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（7）按第6.1款</w:t>
      </w:r>
      <w:r>
        <w:rPr>
          <w:rFonts w:hint="eastAsia" w:ascii="宋体" w:hAnsi="宋体" w:cs="Arial"/>
          <w:kern w:val="0"/>
          <w:sz w:val="24"/>
        </w:rPr>
        <w:t>〔</w:t>
      </w:r>
      <w:r>
        <w:rPr>
          <w:rFonts w:ascii="宋体" w:hAnsi="宋体" w:cs="Arial"/>
          <w:kern w:val="0"/>
          <w:sz w:val="24"/>
        </w:rPr>
        <w:t>安全文明施工</w:t>
      </w:r>
      <w:r>
        <w:rPr>
          <w:rFonts w:hint="eastAsia" w:ascii="宋体" w:hAnsi="宋体" w:cs="Arial"/>
          <w:kern w:val="0"/>
          <w:sz w:val="24"/>
        </w:rPr>
        <w:t>〕</w:t>
      </w:r>
      <w:r>
        <w:rPr>
          <w:rFonts w:ascii="宋体" w:hAnsi="宋体" w:cs="Arial"/>
          <w:kern w:val="0"/>
          <w:sz w:val="24"/>
        </w:rPr>
        <w:t>约定采取施工安全措施，确保工程及其人员、材料、设备和设施的安全，防止因工程施工造成的人身伤害和财产损失；</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w:t>
      </w:r>
      <w:r>
        <w:rPr>
          <w:rFonts w:hint="eastAsia" w:ascii="宋体" w:hAnsi="宋体" w:cs="Arial"/>
          <w:kern w:val="0"/>
          <w:sz w:val="24"/>
        </w:rPr>
        <w:t>将</w:t>
      </w:r>
      <w:r>
        <w:rPr>
          <w:rFonts w:ascii="宋体" w:hAnsi="宋体" w:cs="Arial"/>
          <w:kern w:val="0"/>
          <w:sz w:val="24"/>
        </w:rPr>
        <w:t>发包人按合同约定支付的各项价款专用于合同工程，且应及时支付其雇用人员工资，并及时向分包人支付合同价款；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（9）按照法律规定和合同约定编制竣工资料，完成竣工资料立卷及归档，并按专用合同条款约定的竣工资料的套数、内容、时间等要求移交发包人；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（10）应履行的其他义务。</w:t>
      </w:r>
    </w:p>
    <w:p>
      <w:pPr>
        <w:widowControl/>
        <w:shd w:val="clear" w:color="auto" w:fill="FFFFFF"/>
        <w:spacing w:line="440" w:lineRule="exact"/>
        <w:ind w:firstLine="482" w:firstLineChars="201"/>
        <w:jc w:val="left"/>
        <w:rPr>
          <w:rFonts w:ascii="宋体" w:hAnsi="宋体" w:cs="Arial"/>
          <w:kern w:val="0"/>
          <w:sz w:val="24"/>
        </w:rPr>
      </w:pPr>
      <w:bookmarkStart w:id="743" w:name="_Toc351203520"/>
      <w:r>
        <w:rPr>
          <w:rFonts w:ascii="宋体" w:hAnsi="宋体" w:cs="Arial"/>
          <w:kern w:val="0"/>
          <w:sz w:val="24"/>
        </w:rPr>
        <w:t>3</w:t>
      </w:r>
      <w:bookmarkStart w:id="744" w:name="_Toc296346548"/>
      <w:bookmarkStart w:id="745" w:name="_Toc296503047"/>
      <w:bookmarkStart w:id="746" w:name="_Toc337558748"/>
      <w:r>
        <w:rPr>
          <w:rFonts w:ascii="宋体" w:hAnsi="宋体" w:cs="Arial"/>
          <w:kern w:val="0"/>
          <w:sz w:val="24"/>
        </w:rPr>
        <w:t xml:space="preserve">.2 </w:t>
      </w:r>
      <w:bookmarkEnd w:id="743"/>
      <w:r>
        <w:rPr>
          <w:rFonts w:ascii="宋体" w:hAnsi="宋体" w:cs="Arial"/>
          <w:kern w:val="0"/>
          <w:sz w:val="24"/>
        </w:rPr>
        <w:t>项目经理</w:t>
      </w:r>
    </w:p>
    <w:bookmarkEnd w:id="744"/>
    <w:bookmarkEnd w:id="745"/>
    <w:bookmarkEnd w:id="74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承包人违反上述约定的，应按照专用合同条款的约定，承担违约责任。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3.2.2 项目经理按合同约定组织工程实施。在紧急情况下</w:t>
      </w:r>
      <w:r>
        <w:rPr>
          <w:rFonts w:hint="eastAsia" w:ascii="宋体" w:hAnsi="宋体" w:cs="Arial"/>
          <w:kern w:val="0"/>
          <w:sz w:val="24"/>
        </w:rPr>
        <w:t>为确保施工安全和人员安全</w:t>
      </w:r>
      <w:r>
        <w:rPr>
          <w:rFonts w:ascii="宋体" w:hAnsi="宋体" w:cs="Arial"/>
          <w:kern w:val="0"/>
          <w:sz w:val="24"/>
        </w:rPr>
        <w:t>，</w:t>
      </w:r>
      <w:r>
        <w:rPr>
          <w:rFonts w:hint="eastAsia" w:ascii="宋体" w:hAnsi="宋体" w:cs="Arial"/>
          <w:kern w:val="0"/>
          <w:sz w:val="24"/>
        </w:rPr>
        <w:t>在</w:t>
      </w:r>
      <w:r>
        <w:rPr>
          <w:rFonts w:ascii="宋体" w:hAnsi="宋体" w:cs="Arial"/>
          <w:kern w:val="0"/>
          <w:sz w:val="24"/>
        </w:rPr>
        <w:t>无法与发包人代表和总监理工程师</w:t>
      </w:r>
      <w:r>
        <w:rPr>
          <w:rFonts w:hint="eastAsia" w:ascii="宋体" w:hAnsi="宋体" w:cs="Arial"/>
          <w:kern w:val="0"/>
          <w:sz w:val="24"/>
        </w:rPr>
        <w:t>及时</w:t>
      </w:r>
      <w:r>
        <w:rPr>
          <w:rFonts w:ascii="宋体" w:hAnsi="宋体" w:cs="Arial"/>
          <w:kern w:val="0"/>
          <w:sz w:val="24"/>
        </w:rPr>
        <w:t>取得联系时，项目经理有权采取必要的措施保证与工程有关的人身、财产和工程的安全，但应在48小时内向发包人代表和总监理工程师提交书面报告。</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s="Arial"/>
          <w:kern w:val="0"/>
          <w:sz w:val="24"/>
        </w:rPr>
        <w:t>继</w:t>
      </w:r>
      <w:r>
        <w:rPr>
          <w:rFonts w:ascii="宋体" w:hAnsi="宋体" w:cs="Arial"/>
          <w:kern w:val="0"/>
          <w:sz w:val="24"/>
        </w:rPr>
        <w:t>任项目经理继续履行第3.2.1项约定的职责。承包人无正当理由拒绝更换项目经理的，应按照专用合同条款的约定承担违约责任。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widowControl/>
        <w:shd w:val="clear" w:color="auto" w:fill="FFFFFF"/>
        <w:spacing w:line="440" w:lineRule="exact"/>
        <w:ind w:firstLine="482" w:firstLineChars="201"/>
        <w:jc w:val="left"/>
        <w:rPr>
          <w:rFonts w:ascii="宋体" w:hAnsi="宋体" w:cs="Arial"/>
          <w:kern w:val="0"/>
          <w:sz w:val="24"/>
        </w:rPr>
      </w:pPr>
      <w:bookmarkStart w:id="747" w:name="_Toc351203521"/>
      <w:r>
        <w:rPr>
          <w:rFonts w:ascii="宋体" w:hAnsi="宋体" w:cs="Arial"/>
          <w:kern w:val="0"/>
          <w:sz w:val="24"/>
        </w:rPr>
        <w:t>3</w:t>
      </w:r>
      <w:bookmarkStart w:id="748" w:name="_Toc296346549"/>
      <w:bookmarkStart w:id="749" w:name="_Toc296503048"/>
      <w:bookmarkStart w:id="750" w:name="_Toc337558749"/>
      <w:r>
        <w:rPr>
          <w:rFonts w:ascii="宋体" w:hAnsi="宋体" w:cs="Arial"/>
          <w:kern w:val="0"/>
          <w:sz w:val="24"/>
        </w:rPr>
        <w:t xml:space="preserve">.3 </w:t>
      </w:r>
      <w:bookmarkEnd w:id="748"/>
      <w:bookmarkEnd w:id="749"/>
      <w:r>
        <w:rPr>
          <w:rFonts w:ascii="宋体" w:hAnsi="宋体" w:cs="Arial"/>
          <w:kern w:val="0"/>
          <w:sz w:val="24"/>
        </w:rPr>
        <w:t>承包人人员</w:t>
      </w:r>
      <w:bookmarkEnd w:id="747"/>
    </w:p>
    <w:bookmarkEnd w:id="750"/>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cs="Arial"/>
          <w:kern w:val="0"/>
          <w:sz w:val="24"/>
        </w:rPr>
        <w:t>和</w:t>
      </w:r>
      <w:r>
        <w:rPr>
          <w:rFonts w:ascii="宋体" w:hAnsi="宋体" w:cs="Arial"/>
          <w:kern w:val="0"/>
          <w:sz w:val="24"/>
        </w:rPr>
        <w:t>缴纳社会保险的有效证明。</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3.3.2 承包人派驻到施工现场的主要施工管理人员应相对稳定。施工过程中</w:t>
      </w:r>
      <w:r>
        <w:rPr>
          <w:rFonts w:hint="eastAsia" w:ascii="宋体" w:hAnsi="宋体" w:cs="Arial"/>
          <w:kern w:val="0"/>
          <w:sz w:val="24"/>
        </w:rPr>
        <w:t>如有变动</w:t>
      </w:r>
      <w:r>
        <w:rPr>
          <w:rFonts w:ascii="宋体" w:hAnsi="宋体" w:cs="Arial"/>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特殊工种作业人员均应持有相应的资格证明，监理人可以随时检查。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3.3.3 发包人对于承包人主要施工管理人员</w:t>
      </w:r>
      <w:r>
        <w:rPr>
          <w:rFonts w:hint="eastAsia" w:ascii="宋体" w:hAnsi="宋体" w:cs="Arial"/>
          <w:kern w:val="0"/>
          <w:sz w:val="24"/>
        </w:rPr>
        <w:t>的资格或能力</w:t>
      </w:r>
      <w:r>
        <w:rPr>
          <w:rFonts w:ascii="宋体" w:hAnsi="宋体" w:cs="Arial"/>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3.3.5 承包人擅自更换主要施工管理人员，或前述人员未经监理人或发包人同意擅自离开施工现场的，应按照专用合同条款约定承担违约责任。</w:t>
      </w:r>
    </w:p>
    <w:p>
      <w:pPr>
        <w:widowControl/>
        <w:shd w:val="clear" w:color="auto" w:fill="FFFFFF"/>
        <w:spacing w:line="440" w:lineRule="exact"/>
        <w:ind w:firstLine="482" w:firstLineChars="201"/>
        <w:jc w:val="left"/>
        <w:rPr>
          <w:rFonts w:ascii="宋体" w:hAnsi="宋体" w:cs="Arial"/>
          <w:kern w:val="0"/>
          <w:sz w:val="24"/>
        </w:rPr>
      </w:pPr>
      <w:bookmarkStart w:id="751" w:name="_Toc351203522"/>
      <w:r>
        <w:rPr>
          <w:rFonts w:ascii="宋体" w:hAnsi="宋体" w:cs="Arial"/>
          <w:kern w:val="0"/>
          <w:sz w:val="24"/>
        </w:rPr>
        <w:t>3</w:t>
      </w:r>
      <w:bookmarkStart w:id="752" w:name="_Toc296346551"/>
      <w:bookmarkStart w:id="753" w:name="_Toc337558750"/>
      <w:bookmarkStart w:id="754" w:name="_Toc296503050"/>
      <w:r>
        <w:rPr>
          <w:rFonts w:ascii="宋体" w:hAnsi="宋体" w:cs="Arial"/>
          <w:kern w:val="0"/>
          <w:sz w:val="24"/>
        </w:rPr>
        <w:t>.4 承包人现场查勘</w:t>
      </w:r>
      <w:bookmarkEnd w:id="751"/>
    </w:p>
    <w:bookmarkEnd w:id="752"/>
    <w:bookmarkEnd w:id="753"/>
    <w:bookmarkEnd w:id="754"/>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承包人应对基于发包人按照第2.4.3项</w:t>
      </w:r>
      <w:r>
        <w:rPr>
          <w:rFonts w:hint="eastAsia" w:ascii="宋体" w:hAnsi="宋体" w:cs="Arial"/>
          <w:kern w:val="0"/>
          <w:sz w:val="24"/>
        </w:rPr>
        <w:t>〔</w:t>
      </w:r>
      <w:r>
        <w:rPr>
          <w:rFonts w:ascii="宋体" w:hAnsi="宋体" w:cs="Arial"/>
          <w:kern w:val="0"/>
          <w:sz w:val="24"/>
        </w:rPr>
        <w:t>提供基础资料</w:t>
      </w:r>
      <w:r>
        <w:rPr>
          <w:rFonts w:hint="eastAsia" w:ascii="宋体" w:hAnsi="宋体" w:cs="Arial"/>
          <w:kern w:val="0"/>
          <w:sz w:val="24"/>
        </w:rPr>
        <w:t>〕</w:t>
      </w:r>
      <w:r>
        <w:rPr>
          <w:rFonts w:ascii="宋体" w:hAnsi="宋体" w:cs="Arial"/>
          <w:kern w:val="0"/>
          <w:sz w:val="24"/>
        </w:rPr>
        <w:t>提交的基础资料所做出的解释和推断负责，但因基础资料存在错误、遗漏导致承包人解释或推断失实的，由发包人承担责任。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widowControl/>
        <w:shd w:val="clear" w:color="auto" w:fill="FFFFFF"/>
        <w:spacing w:line="440" w:lineRule="exact"/>
        <w:ind w:firstLine="482" w:firstLineChars="201"/>
        <w:jc w:val="left"/>
        <w:rPr>
          <w:rFonts w:hint="eastAsia" w:ascii="宋体" w:hAnsi="宋体" w:cs="Arial"/>
          <w:kern w:val="0"/>
          <w:sz w:val="24"/>
        </w:rPr>
      </w:pPr>
      <w:bookmarkStart w:id="755" w:name="_Toc351203523"/>
      <w:r>
        <w:rPr>
          <w:rFonts w:ascii="宋体" w:hAnsi="宋体" w:cs="Arial"/>
          <w:kern w:val="0"/>
          <w:sz w:val="24"/>
        </w:rPr>
        <w:t>3</w:t>
      </w:r>
      <w:bookmarkStart w:id="756" w:name="_Toc296503051"/>
      <w:bookmarkStart w:id="757" w:name="_Toc296346552"/>
      <w:bookmarkStart w:id="758" w:name="_Toc337558751"/>
      <w:r>
        <w:rPr>
          <w:rFonts w:ascii="宋体" w:hAnsi="宋体" w:cs="Arial"/>
          <w:kern w:val="0"/>
          <w:sz w:val="24"/>
        </w:rPr>
        <w:t>.5 分包</w:t>
      </w:r>
      <w:bookmarkEnd w:id="755"/>
    </w:p>
    <w:bookmarkEnd w:id="756"/>
    <w:bookmarkEnd w:id="757"/>
    <w:bookmarkEnd w:id="758"/>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3.5.1 分包的一般约定</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承包人不得以劳务分包的名义转包或违法分包工程。</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3.5.2 分包的确定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承包人应按专用合同条款的约定进行分包，确定分包人。已标价工程量清单或预算书中给定暂估价的专业工程，按照第10.7款</w:t>
      </w:r>
      <w:r>
        <w:rPr>
          <w:rFonts w:hint="eastAsia" w:ascii="宋体" w:hAnsi="宋体" w:cs="Arial"/>
          <w:kern w:val="0"/>
          <w:sz w:val="24"/>
        </w:rPr>
        <w:t>〔</w:t>
      </w:r>
      <w:r>
        <w:rPr>
          <w:rFonts w:ascii="宋体" w:hAnsi="宋体" w:cs="Arial"/>
          <w:kern w:val="0"/>
          <w:sz w:val="24"/>
        </w:rPr>
        <w:t>暂估价</w:t>
      </w:r>
      <w:r>
        <w:rPr>
          <w:rFonts w:hint="eastAsia" w:ascii="宋体" w:hAnsi="宋体" w:cs="Arial"/>
          <w:kern w:val="0"/>
          <w:sz w:val="24"/>
        </w:rPr>
        <w:t>〕</w:t>
      </w:r>
      <w:r>
        <w:rPr>
          <w:rFonts w:ascii="宋体" w:hAnsi="宋体" w:cs="Arial"/>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3.5.3 分包管理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承包人应向监理人提交分包人的主要施工管理人员表，并对分包人的施工人员进行实名制管理，包括但不限于进出场管理、登记造册以及各种证照的办理。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3.5.4 分包合同价款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（1）除本项第（2）目约定的情况或专用合同条款另有约定外，分包合同价款由承包人与分包人结算，未经承包人同意，发包人不得向分包人支付分包工程价款；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（2）生效法律文书要求发包人向分包人支付分包合同价款的，发包人有权从应付承包人工程款中扣除该部分款项。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3.5.5 分包合同权益的转让</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59" w:name="_Toc351203524"/>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3.6 工程照管与成品、半成品保护</w:t>
      </w:r>
      <w:bookmarkEnd w:id="759"/>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（1）除专用合同条款另有约定外，自发包人向承包人移交施工现场之日起，承包人应负责照管工程及工程相关的材料、工程设备，直到颁发工程接收证书之日止。</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w:t>
      </w:r>
      <w:r>
        <w:rPr>
          <w:rFonts w:hint="eastAsia" w:ascii="宋体" w:hAnsi="宋体" w:cs="Arial"/>
          <w:kern w:val="0"/>
          <w:sz w:val="24"/>
        </w:rPr>
        <w:t>2</w:t>
      </w:r>
      <w:r>
        <w:rPr>
          <w:rFonts w:ascii="宋体" w:hAnsi="宋体" w:cs="Arial"/>
          <w:kern w:val="0"/>
          <w:sz w:val="24"/>
        </w:rPr>
        <w:t>）在承包人负责照管期间，因承包人原因造成工程、材料、工程设备损坏的，由承包人负责修复或更换，并承担由此增加的费用和（或）延误的工期。</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w:t>
      </w:r>
      <w:r>
        <w:rPr>
          <w:rFonts w:hint="eastAsia" w:ascii="宋体" w:hAnsi="宋体" w:cs="Arial"/>
          <w:kern w:val="0"/>
          <w:sz w:val="24"/>
        </w:rPr>
        <w:t>3</w:t>
      </w:r>
      <w:r>
        <w:rPr>
          <w:rFonts w:ascii="宋体" w:hAnsi="宋体" w:cs="Arial"/>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pPr>
        <w:widowControl/>
        <w:shd w:val="clear" w:color="auto" w:fill="FFFFFF"/>
        <w:spacing w:line="440" w:lineRule="exact"/>
        <w:ind w:firstLine="482" w:firstLineChars="201"/>
        <w:jc w:val="left"/>
        <w:rPr>
          <w:rFonts w:ascii="宋体" w:hAnsi="宋体" w:cs="Arial"/>
          <w:kern w:val="0"/>
          <w:sz w:val="24"/>
        </w:rPr>
      </w:pPr>
      <w:bookmarkStart w:id="760" w:name="_Toc351203525"/>
      <w:r>
        <w:rPr>
          <w:rFonts w:ascii="宋体" w:hAnsi="宋体" w:cs="Arial"/>
          <w:kern w:val="0"/>
          <w:sz w:val="24"/>
        </w:rPr>
        <w:t>3</w:t>
      </w:r>
      <w:bookmarkStart w:id="761" w:name="_Toc337558752"/>
      <w:bookmarkStart w:id="762" w:name="_Toc296503052"/>
      <w:bookmarkStart w:id="763" w:name="_Toc296346553"/>
      <w:r>
        <w:rPr>
          <w:rFonts w:ascii="宋体" w:hAnsi="宋体" w:cs="Arial"/>
          <w:kern w:val="0"/>
          <w:sz w:val="24"/>
        </w:rPr>
        <w:t>.7 履约担保</w:t>
      </w:r>
      <w:bookmarkEnd w:id="760"/>
    </w:p>
    <w:bookmarkEnd w:id="761"/>
    <w:bookmarkEnd w:id="762"/>
    <w:bookmarkEnd w:id="763"/>
    <w:p>
      <w:pPr>
        <w:widowControl/>
        <w:shd w:val="clear" w:color="auto" w:fill="FFFFFF"/>
        <w:spacing w:line="440" w:lineRule="exact"/>
        <w:ind w:firstLine="482" w:firstLineChars="201"/>
        <w:jc w:val="left"/>
        <w:rPr>
          <w:rFonts w:hint="eastAsia" w:ascii="宋体" w:hAnsi="宋体" w:cs="Arial"/>
          <w:kern w:val="0"/>
          <w:sz w:val="24"/>
        </w:rPr>
      </w:pPr>
      <w:r>
        <w:rPr>
          <w:rFonts w:hint="eastAsia" w:ascii="宋体" w:hAnsi="宋体" w:cs="Arial"/>
          <w:kern w:val="0"/>
          <w:sz w:val="24"/>
        </w:rPr>
        <w:t>发包人需要承包人提供履约担保的，由合同当事人在专用合同条款中约定履约担保的方式、金额及期限等。</w:t>
      </w:r>
      <w:r>
        <w:rPr>
          <w:rFonts w:ascii="宋体" w:hAnsi="宋体" w:cs="Arial"/>
          <w:kern w:val="0"/>
          <w:sz w:val="24"/>
        </w:rPr>
        <w:t>履约担保可以采用银行保函或担保公司担保等形式，具体由合同当事人在专用合同条款中约定。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因承包人原因导致工期延长的，继续提供履约担保所增加的费用由承包人承担；非因承包人原因导致工期延长的，继续提供履约担保所增加的费用由发包人承担。</w:t>
      </w:r>
    </w:p>
    <w:p>
      <w:pPr>
        <w:widowControl/>
        <w:shd w:val="clear" w:color="auto" w:fill="FFFFFF"/>
        <w:spacing w:line="440" w:lineRule="exact"/>
        <w:ind w:firstLine="482" w:firstLineChars="201"/>
        <w:jc w:val="left"/>
        <w:rPr>
          <w:rFonts w:ascii="宋体" w:hAnsi="宋体" w:cs="Arial"/>
          <w:kern w:val="0"/>
          <w:sz w:val="24"/>
        </w:rPr>
      </w:pPr>
      <w:bookmarkStart w:id="764" w:name="_Toc351203526"/>
      <w:r>
        <w:rPr>
          <w:rFonts w:ascii="宋体" w:hAnsi="宋体" w:cs="Arial"/>
          <w:kern w:val="0"/>
          <w:sz w:val="24"/>
        </w:rPr>
        <w:t>3.8 联合体</w:t>
      </w:r>
      <w:bookmarkEnd w:id="764"/>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3.8.1 联合体各方应共同与发包人签订合同协议书。联合体各方应为履行合同</w:t>
      </w:r>
      <w:r>
        <w:rPr>
          <w:rFonts w:hint="eastAsia" w:ascii="宋体" w:hAnsi="宋体" w:cs="Arial"/>
          <w:kern w:val="0"/>
          <w:sz w:val="24"/>
        </w:rPr>
        <w:t>向发包人</w:t>
      </w:r>
      <w:r>
        <w:rPr>
          <w:rFonts w:ascii="宋体" w:hAnsi="宋体" w:cs="Arial"/>
          <w:kern w:val="0"/>
          <w:sz w:val="24"/>
        </w:rPr>
        <w:t>承担连带责任。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3.8.2 联合体协议经发包人确认后作为合同附件。在履行合同过程中，未经发包人同意，不得修改联合体协议。</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3.8.3 联合体牵头人负责与发包人和监理人联系，并接受指示，负责组织联合体各成员全面履行合同。</w:t>
      </w:r>
    </w:p>
    <w:p>
      <w:pPr>
        <w:widowControl/>
        <w:shd w:val="clear" w:color="auto" w:fill="FFFFFF"/>
        <w:spacing w:line="440" w:lineRule="exact"/>
        <w:ind w:firstLine="482" w:firstLineChars="201"/>
        <w:jc w:val="left"/>
        <w:rPr>
          <w:rFonts w:ascii="宋体" w:hAnsi="宋体" w:cs="Arial"/>
          <w:kern w:val="0"/>
          <w:sz w:val="24"/>
        </w:rPr>
      </w:pPr>
      <w:bookmarkStart w:id="765" w:name="_Toc351203527"/>
      <w:r>
        <w:rPr>
          <w:rFonts w:ascii="宋体" w:hAnsi="宋体" w:cs="Arial"/>
          <w:kern w:val="0"/>
          <w:sz w:val="24"/>
        </w:rPr>
        <w:t>4</w:t>
      </w:r>
      <w:bookmarkStart w:id="766" w:name="_Toc296346554"/>
      <w:bookmarkStart w:id="767" w:name="_Toc296503053"/>
      <w:bookmarkStart w:id="768" w:name="_Toc337558753"/>
      <w:r>
        <w:rPr>
          <w:rFonts w:ascii="宋体" w:hAnsi="宋体" w:cs="Arial"/>
          <w:kern w:val="0"/>
          <w:sz w:val="24"/>
        </w:rPr>
        <w:t>. 监</w:t>
      </w:r>
      <w:bookmarkEnd w:id="766"/>
      <w:bookmarkEnd w:id="767"/>
      <w:r>
        <w:rPr>
          <w:rFonts w:ascii="宋体" w:hAnsi="宋体" w:cs="Arial"/>
          <w:kern w:val="0"/>
          <w:sz w:val="24"/>
        </w:rPr>
        <w:t>理人</w:t>
      </w:r>
      <w:bookmarkEnd w:id="765"/>
    </w:p>
    <w:bookmarkEnd w:id="768"/>
    <w:p>
      <w:pPr>
        <w:widowControl/>
        <w:shd w:val="clear" w:color="auto" w:fill="FFFFFF"/>
        <w:spacing w:line="440" w:lineRule="exact"/>
        <w:ind w:firstLine="482" w:firstLineChars="201"/>
        <w:jc w:val="left"/>
        <w:rPr>
          <w:rFonts w:ascii="宋体" w:hAnsi="宋体" w:cs="Arial"/>
          <w:kern w:val="0"/>
          <w:sz w:val="24"/>
        </w:rPr>
      </w:pPr>
      <w:bookmarkStart w:id="769" w:name="_Toc351203528"/>
      <w:r>
        <w:rPr>
          <w:rFonts w:ascii="宋体" w:hAnsi="宋体" w:cs="Arial"/>
          <w:kern w:val="0"/>
          <w:sz w:val="24"/>
        </w:rPr>
        <w:t>4</w:t>
      </w:r>
      <w:bookmarkStart w:id="770" w:name="_Toc337558754"/>
      <w:bookmarkStart w:id="771" w:name="_Toc296503054"/>
      <w:bookmarkStart w:id="772" w:name="_Toc296346555"/>
      <w:r>
        <w:rPr>
          <w:rFonts w:ascii="宋体" w:hAnsi="宋体" w:cs="Arial"/>
          <w:kern w:val="0"/>
          <w:sz w:val="24"/>
        </w:rPr>
        <w:t>.1监理人的一般规定</w:t>
      </w:r>
      <w:bookmarkEnd w:id="769"/>
    </w:p>
    <w:bookmarkEnd w:id="770"/>
    <w:bookmarkEnd w:id="771"/>
    <w:bookmarkEnd w:id="77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除专用合同条款另有约定外，监理人在施工现场的办公场所、生活场所由承包人提供，所发生的费用由发包人承担。</w:t>
      </w:r>
    </w:p>
    <w:p>
      <w:pPr>
        <w:widowControl/>
        <w:shd w:val="clear" w:color="auto" w:fill="FFFFFF"/>
        <w:spacing w:line="440" w:lineRule="exact"/>
        <w:ind w:firstLine="482" w:firstLineChars="201"/>
        <w:jc w:val="left"/>
        <w:rPr>
          <w:rFonts w:ascii="宋体" w:hAnsi="宋体" w:cs="Arial"/>
          <w:kern w:val="0"/>
          <w:sz w:val="24"/>
        </w:rPr>
      </w:pPr>
      <w:bookmarkStart w:id="773" w:name="_Toc351203529"/>
      <w:r>
        <w:rPr>
          <w:rFonts w:ascii="宋体" w:hAnsi="宋体" w:cs="Arial"/>
          <w:kern w:val="0"/>
          <w:sz w:val="24"/>
        </w:rPr>
        <w:t>4</w:t>
      </w:r>
      <w:bookmarkStart w:id="774" w:name="_Toc337558755"/>
      <w:r>
        <w:rPr>
          <w:rFonts w:ascii="宋体" w:hAnsi="宋体" w:cs="Arial"/>
          <w:kern w:val="0"/>
          <w:sz w:val="24"/>
        </w:rPr>
        <w:t>.2监理人员</w:t>
      </w:r>
      <w:bookmarkEnd w:id="773"/>
    </w:p>
    <w:bookmarkEnd w:id="774"/>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widowControl/>
        <w:shd w:val="clear" w:color="auto" w:fill="FFFFFF"/>
        <w:spacing w:line="440" w:lineRule="exact"/>
        <w:ind w:firstLine="482" w:firstLineChars="201"/>
        <w:jc w:val="left"/>
        <w:rPr>
          <w:rFonts w:ascii="宋体" w:hAnsi="宋体" w:cs="Arial"/>
          <w:kern w:val="0"/>
          <w:sz w:val="24"/>
        </w:rPr>
      </w:pPr>
      <w:bookmarkStart w:id="775" w:name="_Toc351203530"/>
      <w:r>
        <w:rPr>
          <w:rFonts w:ascii="宋体" w:hAnsi="宋体" w:cs="Arial"/>
          <w:kern w:val="0"/>
          <w:sz w:val="24"/>
        </w:rPr>
        <w:t>4</w:t>
      </w:r>
      <w:bookmarkStart w:id="776" w:name="_Toc296346556"/>
      <w:bookmarkStart w:id="777" w:name="_Toc296503055"/>
      <w:bookmarkStart w:id="778" w:name="_Toc337558756"/>
      <w:r>
        <w:rPr>
          <w:rFonts w:ascii="宋体" w:hAnsi="宋体" w:cs="Arial"/>
          <w:kern w:val="0"/>
          <w:sz w:val="24"/>
        </w:rPr>
        <w:t>.3</w:t>
      </w:r>
      <w:bookmarkEnd w:id="776"/>
      <w:bookmarkEnd w:id="777"/>
      <w:r>
        <w:rPr>
          <w:rFonts w:ascii="宋体" w:hAnsi="宋体" w:cs="Arial"/>
          <w:kern w:val="0"/>
          <w:sz w:val="24"/>
        </w:rPr>
        <w:t>监理人的指</w:t>
      </w:r>
      <w:bookmarkEnd w:id="778"/>
      <w:r>
        <w:rPr>
          <w:rFonts w:ascii="宋体" w:hAnsi="宋体" w:cs="Arial"/>
          <w:kern w:val="0"/>
          <w:sz w:val="24"/>
        </w:rPr>
        <w:t>示</w:t>
      </w:r>
      <w:bookmarkEnd w:id="775"/>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cs="Arial"/>
          <w:kern w:val="0"/>
          <w:sz w:val="24"/>
        </w:rPr>
        <w:t>相应</w:t>
      </w:r>
      <w:r>
        <w:rPr>
          <w:rFonts w:ascii="宋体" w:hAnsi="宋体" w:cs="Arial"/>
          <w:kern w:val="0"/>
          <w:sz w:val="24"/>
        </w:rPr>
        <w:t>责任。除专用合同条款另有约定外，总监理工程师不应将第4.4款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约定应由总监理工程师作出确定的权力授权或委托给其他监理人员。</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承包人对监理人发出的指示有疑问的，应向监理人提出书面异议，监理人应在48小时内对该指示予以确认、更改或撤销，监理人逾期未回复的，承包人有权拒绝执行上述指示。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widowControl/>
        <w:shd w:val="clear" w:color="auto" w:fill="FFFFFF"/>
        <w:spacing w:line="440" w:lineRule="exact"/>
        <w:ind w:firstLine="482" w:firstLineChars="201"/>
        <w:jc w:val="left"/>
        <w:rPr>
          <w:rFonts w:hint="eastAsia" w:ascii="宋体" w:hAnsi="宋体" w:cs="Arial"/>
          <w:kern w:val="0"/>
          <w:sz w:val="24"/>
        </w:rPr>
      </w:pPr>
      <w:bookmarkStart w:id="779" w:name="_Toc351203531"/>
      <w:r>
        <w:rPr>
          <w:rFonts w:ascii="宋体" w:hAnsi="宋体" w:cs="Arial"/>
          <w:kern w:val="0"/>
          <w:sz w:val="24"/>
        </w:rPr>
        <w:t>4</w:t>
      </w:r>
      <w:bookmarkStart w:id="780" w:name="_Toc296346558"/>
      <w:bookmarkStart w:id="781" w:name="_Toc296503057"/>
      <w:bookmarkStart w:id="782" w:name="_Toc337558757"/>
      <w:r>
        <w:rPr>
          <w:rFonts w:ascii="宋体" w:hAnsi="宋体" w:cs="Arial"/>
          <w:kern w:val="0"/>
          <w:sz w:val="24"/>
        </w:rPr>
        <w:t>.4 商定或确定</w:t>
      </w:r>
      <w:bookmarkEnd w:id="779"/>
    </w:p>
    <w:bookmarkEnd w:id="780"/>
    <w:bookmarkEnd w:id="781"/>
    <w:bookmarkEnd w:id="78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w:t>
      </w:r>
      <w:r>
        <w:rPr>
          <w:rFonts w:hint="eastAsia" w:ascii="宋体" w:hAnsi="宋体" w:cs="Arial"/>
          <w:kern w:val="0"/>
          <w:sz w:val="24"/>
        </w:rPr>
        <w:t>当事人</w:t>
      </w:r>
      <w:r>
        <w:rPr>
          <w:rFonts w:ascii="宋体" w:hAnsi="宋体" w:cs="Arial"/>
          <w:kern w:val="0"/>
          <w:sz w:val="24"/>
        </w:rPr>
        <w:t>进行</w:t>
      </w:r>
      <w:r>
        <w:rPr>
          <w:rFonts w:hint="eastAsia" w:ascii="宋体" w:hAnsi="宋体" w:cs="Arial"/>
          <w:kern w:val="0"/>
          <w:sz w:val="24"/>
        </w:rPr>
        <w:t>商定</w:t>
      </w:r>
      <w:r>
        <w:rPr>
          <w:rFonts w:ascii="宋体" w:hAnsi="宋体" w:cs="Arial"/>
          <w:kern w:val="0"/>
          <w:sz w:val="24"/>
        </w:rPr>
        <w:t>或确定时，总监理工程师应当会同合同当事人尽量通过协商达成一致，不能达成一致的，由总监理工程师按照合同约定审慎做出公正的确定。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cs="Arial"/>
          <w:kern w:val="0"/>
          <w:sz w:val="24"/>
        </w:rPr>
        <w:t>〔</w:t>
      </w:r>
      <w:r>
        <w:rPr>
          <w:rFonts w:ascii="宋体" w:hAnsi="宋体" w:cs="Arial"/>
          <w:kern w:val="0"/>
          <w:sz w:val="24"/>
        </w:rPr>
        <w:t>争议解决</w:t>
      </w:r>
      <w:r>
        <w:rPr>
          <w:rFonts w:hint="eastAsia" w:ascii="宋体" w:hAnsi="宋体" w:cs="Arial"/>
          <w:kern w:val="0"/>
          <w:sz w:val="24"/>
        </w:rPr>
        <w:t>〕</w:t>
      </w:r>
      <w:r>
        <w:rPr>
          <w:rFonts w:ascii="宋体" w:hAnsi="宋体" w:cs="Arial"/>
          <w:kern w:val="0"/>
          <w:sz w:val="24"/>
        </w:rPr>
        <w:t>约定处理。争议解决前，合同当事人暂按总监理工程师的确定执行；争议解决后，争议解决的结果与总监理工程师的确定不一致的，按照争议解决的结果执行，由此造成的损失由责任人承担。</w:t>
      </w:r>
    </w:p>
    <w:p>
      <w:pPr>
        <w:widowControl/>
        <w:shd w:val="clear" w:color="auto" w:fill="FFFFFF"/>
        <w:spacing w:line="440" w:lineRule="exact"/>
        <w:ind w:firstLine="482" w:firstLineChars="201"/>
        <w:jc w:val="left"/>
        <w:rPr>
          <w:rFonts w:ascii="宋体" w:hAnsi="宋体" w:cs="Arial"/>
          <w:kern w:val="0"/>
          <w:sz w:val="24"/>
        </w:rPr>
      </w:pPr>
      <w:bookmarkStart w:id="783" w:name="_Toc351203532"/>
      <w:r>
        <w:rPr>
          <w:rFonts w:ascii="宋体" w:hAnsi="宋体" w:cs="Arial"/>
          <w:kern w:val="0"/>
          <w:sz w:val="24"/>
        </w:rPr>
        <w:t>5</w:t>
      </w:r>
      <w:bookmarkStart w:id="784" w:name="_Toc337558758"/>
      <w:r>
        <w:rPr>
          <w:rFonts w:ascii="宋体" w:hAnsi="宋体" w:cs="Arial"/>
          <w:kern w:val="0"/>
          <w:sz w:val="24"/>
        </w:rPr>
        <w:t>. 工程质量</w:t>
      </w:r>
      <w:bookmarkEnd w:id="783"/>
    </w:p>
    <w:bookmarkEnd w:id="784"/>
    <w:p>
      <w:pPr>
        <w:widowControl/>
        <w:shd w:val="clear" w:color="auto" w:fill="FFFFFF"/>
        <w:spacing w:line="440" w:lineRule="exact"/>
        <w:ind w:firstLine="482" w:firstLineChars="201"/>
        <w:jc w:val="left"/>
        <w:rPr>
          <w:rFonts w:ascii="宋体" w:hAnsi="宋体" w:cs="Arial"/>
          <w:kern w:val="0"/>
          <w:sz w:val="24"/>
        </w:rPr>
      </w:pPr>
      <w:bookmarkStart w:id="785" w:name="_Toc351203533"/>
      <w:r>
        <w:rPr>
          <w:rFonts w:ascii="宋体" w:hAnsi="宋体" w:cs="Arial"/>
          <w:kern w:val="0"/>
          <w:sz w:val="24"/>
        </w:rPr>
        <w:t>5</w:t>
      </w:r>
      <w:bookmarkStart w:id="786" w:name="_Toc337558759"/>
      <w:r>
        <w:rPr>
          <w:rFonts w:ascii="宋体" w:hAnsi="宋体" w:cs="Arial"/>
          <w:kern w:val="0"/>
          <w:sz w:val="24"/>
        </w:rPr>
        <w:t>.1质量要求</w:t>
      </w:r>
      <w:bookmarkEnd w:id="785"/>
    </w:p>
    <w:bookmarkEnd w:id="78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5.1.1 工程质量标准必须符合现行国家有关工程施工质量验收规范和标准的要求。有关工程质量的特殊标准或要求由合同当事人在专用合同条款中约定。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5.1.2 因发包人原因造成工程质量未达到合同约定标准的，由发包人承担由此增加的费用和（或）延误的工期，并支付承包人合理的利润。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5.1.3 因承包人原因造成工程质量未达到合同约定标准的，发包人有权要求承包人返工直至工程质量达到合同约定的标准为止，并由承包人承担由此增加的费用和（或）延误的工期。</w:t>
      </w:r>
    </w:p>
    <w:p>
      <w:pPr>
        <w:widowControl/>
        <w:shd w:val="clear" w:color="auto" w:fill="FFFFFF"/>
        <w:spacing w:line="440" w:lineRule="exact"/>
        <w:ind w:firstLine="482" w:firstLineChars="201"/>
        <w:jc w:val="left"/>
        <w:rPr>
          <w:rFonts w:ascii="宋体" w:hAnsi="宋体" w:cs="Arial"/>
          <w:kern w:val="0"/>
          <w:sz w:val="24"/>
        </w:rPr>
      </w:pPr>
      <w:bookmarkStart w:id="787" w:name="_Toc351203534"/>
      <w:r>
        <w:rPr>
          <w:rFonts w:ascii="宋体" w:hAnsi="宋体" w:cs="Arial"/>
          <w:kern w:val="0"/>
          <w:sz w:val="24"/>
        </w:rPr>
        <w:t>5</w:t>
      </w:r>
      <w:bookmarkStart w:id="788" w:name="_Toc337558760"/>
      <w:r>
        <w:rPr>
          <w:rFonts w:ascii="宋体" w:hAnsi="宋体" w:cs="Arial"/>
          <w:kern w:val="0"/>
          <w:sz w:val="24"/>
        </w:rPr>
        <w:t>.2质量保证措施</w:t>
      </w:r>
      <w:bookmarkEnd w:id="787"/>
    </w:p>
    <w:bookmarkEnd w:id="788"/>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5.2.1 发包人的质量管理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发包人应按照法律规定及合同约定完成与工程质量有关的各项工作。</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5.2.2 承包人的质量管理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承包人按照第7.1款</w:t>
      </w:r>
      <w:r>
        <w:rPr>
          <w:rFonts w:hint="eastAsia" w:ascii="宋体" w:hAnsi="宋体" w:cs="Arial"/>
          <w:kern w:val="0"/>
          <w:sz w:val="24"/>
        </w:rPr>
        <w:t>〔</w:t>
      </w:r>
      <w:r>
        <w:rPr>
          <w:rFonts w:ascii="宋体" w:hAnsi="宋体" w:cs="Arial"/>
          <w:kern w:val="0"/>
          <w:sz w:val="24"/>
        </w:rPr>
        <w:t>施工组织设计</w:t>
      </w:r>
      <w:r>
        <w:rPr>
          <w:rFonts w:hint="eastAsia" w:ascii="宋体" w:hAnsi="宋体" w:cs="Arial"/>
          <w:kern w:val="0"/>
          <w:sz w:val="24"/>
        </w:rPr>
        <w:t>〕</w:t>
      </w:r>
      <w:r>
        <w:rPr>
          <w:rFonts w:ascii="宋体" w:hAnsi="宋体" w:cs="Arial"/>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承包人应对施工人员进行质量教育和技术培训，定期考核施工人员的劳动技能，严格执行施工规范和操作规程。</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5.2.3 监理人的质量检查和检验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widowControl/>
        <w:shd w:val="clear" w:color="auto" w:fill="FFFFFF"/>
        <w:spacing w:line="440" w:lineRule="exact"/>
        <w:ind w:firstLine="482" w:firstLineChars="201"/>
        <w:jc w:val="left"/>
        <w:rPr>
          <w:rFonts w:ascii="宋体" w:hAnsi="宋体" w:cs="Arial"/>
          <w:kern w:val="0"/>
          <w:sz w:val="24"/>
        </w:rPr>
      </w:pPr>
      <w:bookmarkStart w:id="789" w:name="_Toc351203535"/>
      <w:r>
        <w:rPr>
          <w:rFonts w:ascii="宋体" w:hAnsi="宋体" w:cs="Arial"/>
          <w:kern w:val="0"/>
          <w:sz w:val="24"/>
        </w:rPr>
        <w:t>5</w:t>
      </w:r>
      <w:bookmarkStart w:id="790" w:name="_Toc337558761"/>
      <w:r>
        <w:rPr>
          <w:rFonts w:ascii="宋体" w:hAnsi="宋体" w:cs="Arial"/>
          <w:kern w:val="0"/>
          <w:sz w:val="24"/>
        </w:rPr>
        <w:t>.3 隐蔽工程检查</w:t>
      </w:r>
      <w:bookmarkEnd w:id="789"/>
    </w:p>
    <w:bookmarkEnd w:id="790"/>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5.3.1承包人自检</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承包人应当对工程隐蔽部位进行自检，并经自检确认是否具备覆盖条件。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5.3.2检查程序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除专用合同条款另有约定外，工程隐蔽部位经承包人自检确认具备覆盖条件的，承包人应在</w:t>
      </w:r>
      <w:r>
        <w:rPr>
          <w:rFonts w:hint="eastAsia" w:ascii="宋体" w:hAnsi="宋体" w:cs="Arial"/>
          <w:kern w:val="0"/>
          <w:sz w:val="24"/>
        </w:rPr>
        <w:t>共同</w:t>
      </w:r>
      <w:r>
        <w:rPr>
          <w:rFonts w:ascii="宋体" w:hAnsi="宋体" w:cs="Arial"/>
          <w:kern w:val="0"/>
          <w:sz w:val="24"/>
        </w:rPr>
        <w:t>检查前48小时书面通知监理人检查，通知中应载明隐蔽检查的内容、时间和地点，并应附有自检记录和必要的检查资料。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cs="Arial"/>
          <w:kern w:val="0"/>
          <w:sz w:val="24"/>
        </w:rPr>
        <w:t>〔</w:t>
      </w:r>
      <w:r>
        <w:rPr>
          <w:rFonts w:ascii="宋体" w:hAnsi="宋体" w:cs="Arial"/>
          <w:kern w:val="0"/>
          <w:sz w:val="24"/>
        </w:rPr>
        <w:t>重新检查</w:t>
      </w:r>
      <w:r>
        <w:rPr>
          <w:rFonts w:hint="eastAsia" w:ascii="宋体" w:hAnsi="宋体" w:cs="Arial"/>
          <w:kern w:val="0"/>
          <w:sz w:val="24"/>
        </w:rPr>
        <w:t>〕</w:t>
      </w:r>
      <w:r>
        <w:rPr>
          <w:rFonts w:ascii="宋体" w:hAnsi="宋体" w:cs="Arial"/>
          <w:kern w:val="0"/>
          <w:sz w:val="24"/>
        </w:rPr>
        <w:t>的约定重新检查。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5.3.3 重新检查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5.3.4 承包人私自覆盖</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widowControl/>
        <w:shd w:val="clear" w:color="auto" w:fill="FFFFFF"/>
        <w:spacing w:line="440" w:lineRule="exact"/>
        <w:ind w:firstLine="482" w:firstLineChars="201"/>
        <w:jc w:val="left"/>
        <w:rPr>
          <w:rFonts w:ascii="宋体" w:hAnsi="宋体" w:cs="Arial"/>
          <w:kern w:val="0"/>
          <w:sz w:val="24"/>
        </w:rPr>
      </w:pPr>
      <w:bookmarkStart w:id="791" w:name="_Toc351203536"/>
      <w:r>
        <w:rPr>
          <w:rFonts w:ascii="宋体" w:hAnsi="宋体" w:cs="Arial"/>
          <w:kern w:val="0"/>
          <w:sz w:val="24"/>
        </w:rPr>
        <w:t>5</w:t>
      </w:r>
      <w:bookmarkStart w:id="792" w:name="_Toc337558762"/>
      <w:r>
        <w:rPr>
          <w:rFonts w:ascii="宋体" w:hAnsi="宋体" w:cs="Arial"/>
          <w:kern w:val="0"/>
          <w:sz w:val="24"/>
        </w:rPr>
        <w:t>.4不合格工程的处理</w:t>
      </w:r>
      <w:bookmarkEnd w:id="791"/>
    </w:p>
    <w:bookmarkEnd w:id="79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cs="Arial"/>
          <w:kern w:val="0"/>
          <w:sz w:val="24"/>
        </w:rPr>
        <w:t>〔</w:t>
      </w:r>
      <w:r>
        <w:rPr>
          <w:rFonts w:ascii="宋体" w:hAnsi="宋体" w:cs="Arial"/>
          <w:kern w:val="0"/>
          <w:sz w:val="24"/>
        </w:rPr>
        <w:t>拒绝接收全部或部分工程</w:t>
      </w:r>
      <w:r>
        <w:rPr>
          <w:rFonts w:hint="eastAsia" w:ascii="宋体" w:hAnsi="宋体" w:cs="Arial"/>
          <w:kern w:val="0"/>
          <w:sz w:val="24"/>
        </w:rPr>
        <w:t>〕</w:t>
      </w:r>
      <w:r>
        <w:rPr>
          <w:rFonts w:ascii="宋体" w:hAnsi="宋体" w:cs="Arial"/>
          <w:kern w:val="0"/>
          <w:sz w:val="24"/>
        </w:rPr>
        <w:t xml:space="preserve">约定执行。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5.4.2 因发包人原因造成工程不合格的，由此增加的费用和（或）延误的工期由发包人承担，并支付承包人合理的利润。</w:t>
      </w:r>
    </w:p>
    <w:p>
      <w:pPr>
        <w:widowControl/>
        <w:shd w:val="clear" w:color="auto" w:fill="FFFFFF"/>
        <w:spacing w:line="440" w:lineRule="exact"/>
        <w:ind w:firstLine="482" w:firstLineChars="201"/>
        <w:jc w:val="left"/>
        <w:rPr>
          <w:rFonts w:ascii="宋体" w:hAnsi="宋体" w:cs="Arial"/>
          <w:kern w:val="0"/>
          <w:sz w:val="24"/>
        </w:rPr>
      </w:pPr>
      <w:bookmarkStart w:id="793" w:name="_Toc351203537"/>
      <w:r>
        <w:rPr>
          <w:rFonts w:ascii="宋体" w:hAnsi="宋体" w:cs="Arial"/>
          <w:kern w:val="0"/>
          <w:sz w:val="24"/>
        </w:rPr>
        <w:t>5.5 质量争议检测</w:t>
      </w:r>
      <w:bookmarkEnd w:id="793"/>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合同当事人对工程质量有争议的，由双方协商确定的工程质量检测机构鉴定，由此产生的费用及因此造成的损失，由责任方承担。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合同当事人均有责任的，由双方根据其责任分别承担。合同当事人无法达成一致的，按照第4.4款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执行。</w:t>
      </w:r>
    </w:p>
    <w:p>
      <w:pPr>
        <w:widowControl/>
        <w:shd w:val="clear" w:color="auto" w:fill="FFFFFF"/>
        <w:spacing w:line="440" w:lineRule="exact"/>
        <w:ind w:firstLine="482" w:firstLineChars="201"/>
        <w:jc w:val="left"/>
        <w:rPr>
          <w:rFonts w:ascii="宋体" w:hAnsi="宋体" w:cs="Arial"/>
          <w:kern w:val="0"/>
          <w:sz w:val="24"/>
        </w:rPr>
      </w:pPr>
      <w:bookmarkStart w:id="794" w:name="_Toc351203538"/>
      <w:r>
        <w:rPr>
          <w:rFonts w:ascii="宋体" w:hAnsi="宋体" w:cs="Arial"/>
          <w:kern w:val="0"/>
          <w:sz w:val="24"/>
        </w:rPr>
        <w:t>6</w:t>
      </w:r>
      <w:bookmarkStart w:id="795" w:name="_Toc337558763"/>
      <w:r>
        <w:rPr>
          <w:rFonts w:ascii="宋体" w:hAnsi="宋体" w:cs="Arial"/>
          <w:kern w:val="0"/>
          <w:sz w:val="24"/>
        </w:rPr>
        <w:t>. 安全文明施工与环境保护</w:t>
      </w:r>
      <w:bookmarkEnd w:id="794"/>
    </w:p>
    <w:bookmarkEnd w:id="795"/>
    <w:p>
      <w:pPr>
        <w:widowControl/>
        <w:shd w:val="clear" w:color="auto" w:fill="FFFFFF"/>
        <w:spacing w:line="440" w:lineRule="exact"/>
        <w:ind w:firstLine="482" w:firstLineChars="201"/>
        <w:jc w:val="left"/>
        <w:rPr>
          <w:rFonts w:ascii="宋体" w:hAnsi="宋体" w:cs="Arial"/>
          <w:kern w:val="0"/>
          <w:sz w:val="24"/>
        </w:rPr>
      </w:pPr>
      <w:bookmarkStart w:id="796" w:name="_Toc351203539"/>
      <w:r>
        <w:rPr>
          <w:rFonts w:ascii="宋体" w:hAnsi="宋体" w:cs="Arial"/>
          <w:kern w:val="0"/>
          <w:sz w:val="24"/>
        </w:rPr>
        <w:t>6</w:t>
      </w:r>
      <w:bookmarkStart w:id="797" w:name="_Toc337558764"/>
      <w:r>
        <w:rPr>
          <w:rFonts w:ascii="宋体" w:hAnsi="宋体" w:cs="Arial"/>
          <w:kern w:val="0"/>
          <w:sz w:val="24"/>
        </w:rPr>
        <w:t>.1安全文明施工</w:t>
      </w:r>
      <w:bookmarkEnd w:id="796"/>
    </w:p>
    <w:bookmarkEnd w:id="797"/>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6.1.1安全生产要求</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在施工过程中，如遇到突发的地质变动、事先未知的地下施工障碍等影响施工安全的紧急情况，</w:t>
      </w:r>
      <w:r>
        <w:rPr>
          <w:rFonts w:hint="eastAsia" w:ascii="宋体" w:hAnsi="宋体" w:cs="Arial"/>
          <w:kern w:val="0"/>
          <w:sz w:val="24"/>
        </w:rPr>
        <w:t>承包人应及时报告监理人和发包人，</w:t>
      </w:r>
      <w:r>
        <w:rPr>
          <w:rFonts w:ascii="宋体" w:hAnsi="宋体" w:cs="Arial"/>
          <w:kern w:val="0"/>
          <w:sz w:val="24"/>
        </w:rPr>
        <w:t>发包人应当及时下令停工并报政府有关行政管理部门采取应急措施。</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因安全生产需要暂停施工的，按照第7.8款</w:t>
      </w:r>
      <w:r>
        <w:rPr>
          <w:rFonts w:hint="eastAsia" w:ascii="宋体" w:hAnsi="宋体" w:cs="Arial"/>
          <w:kern w:val="0"/>
          <w:sz w:val="24"/>
        </w:rPr>
        <w:t>〔</w:t>
      </w:r>
      <w:r>
        <w:rPr>
          <w:rFonts w:ascii="宋体" w:hAnsi="宋体" w:cs="Arial"/>
          <w:kern w:val="0"/>
          <w:sz w:val="24"/>
        </w:rPr>
        <w:t>暂停施工</w:t>
      </w:r>
      <w:r>
        <w:rPr>
          <w:rFonts w:hint="eastAsia" w:ascii="宋体" w:hAnsi="宋体" w:cs="Arial"/>
          <w:kern w:val="0"/>
          <w:sz w:val="24"/>
        </w:rPr>
        <w:t>〕</w:t>
      </w:r>
      <w:r>
        <w:rPr>
          <w:rFonts w:ascii="宋体" w:hAnsi="宋体" w:cs="Arial"/>
          <w:kern w:val="0"/>
          <w:sz w:val="24"/>
        </w:rPr>
        <w:t>的约定执行。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6.1.2 安全生产保证措施</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承包人应当按照有关规定编制安全技术措施或者专项施工方案，建立安全生产责任制度、治安保卫制度及安全生产教育培训制度，并按安全生产法律规定及合同约定履行安全职责，</w:t>
      </w:r>
      <w:r>
        <w:rPr>
          <w:rFonts w:hint="eastAsia" w:ascii="宋体" w:hAnsi="宋体" w:cs="Arial"/>
          <w:kern w:val="0"/>
          <w:sz w:val="24"/>
        </w:rPr>
        <w:t>如实</w:t>
      </w:r>
      <w:r>
        <w:rPr>
          <w:rFonts w:ascii="宋体" w:hAnsi="宋体" w:cs="Arial"/>
          <w:kern w:val="0"/>
          <w:sz w:val="24"/>
        </w:rPr>
        <w:t>编制工程安全生产的有关记录，接受发包人、监理人及政府安全监督部门的检查与监督。</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6.1.3特别安全生产事项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承包人在动力设备、输电线路、地下管道、密封防震车间、易燃易爆地段以及临街交通要道附近施工时，施工开始前应向发包人和监理人提出安全防护措施，经发包人认可后实施。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实施爆破作业，在放射、毒害性环境中施工（含储存、运输、使用）及使用毒害性、腐蚀性物品施工时，承包人应在施工前7天以书面通知发包人和监理人，并报送相应的安全防护措施，经发包人认可后实施。</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需单独编制危险性较大分部分项专项工程施工方案的，及要求进行专家论证的超过一定规模的危险性较大的分部分项工程，承包人应及时编制和组织论证。</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6.1.4 治安保卫</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除专用合同条款另有约定外，发包人应与当地公安部门协商，在现场建立治安管理机构或联防组织，统一管理施工场地的治安保卫事项，履行合同工程的治安保卫职责。</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发包人和承包人除应协助现场治安管理机构或联防组织维护施工场地的社会治安外，还应做好包括生活区在内的各自管辖区的治安保卫工作。</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s="Arial"/>
          <w:kern w:val="0"/>
          <w:sz w:val="24"/>
        </w:rPr>
        <w:t>和</w:t>
      </w:r>
      <w:r>
        <w:rPr>
          <w:rFonts w:ascii="宋体" w:hAnsi="宋体" w:cs="Arial"/>
          <w:kern w:val="0"/>
          <w:sz w:val="24"/>
        </w:rPr>
        <w:t>财产损失。</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6.1.5 文明施工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承包人在工程施工期间，应当采取措施保持施工现场平整，物料堆放整齐。工程所在地有关政府行政管理部门有特殊要求的，按照其要求执行。</w:t>
      </w:r>
      <w:r>
        <w:rPr>
          <w:rFonts w:hint="eastAsia" w:ascii="宋体" w:hAnsi="宋体" w:cs="Arial"/>
          <w:kern w:val="0"/>
          <w:sz w:val="24"/>
        </w:rPr>
        <w:t>合同当事人对文明施工有其他要求的，可以在专用合同条款中明确。</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6.1.6 安全文明施工费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安全文明施工费由发包人承担，发包人不得以任何形式扣减该部分费用。因基准日期后合同所适用的法律或政府有关规定发生变化，增加的安全文明施工费由发包人承担。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cs="Arial"/>
          <w:kern w:val="0"/>
          <w:sz w:val="24"/>
        </w:rPr>
        <w:t>〔</w:t>
      </w:r>
      <w:r>
        <w:rPr>
          <w:rFonts w:ascii="宋体" w:hAnsi="宋体" w:cs="Arial"/>
          <w:kern w:val="0"/>
          <w:sz w:val="24"/>
        </w:rPr>
        <w:t>发包人违约的情形</w:t>
      </w:r>
      <w:r>
        <w:rPr>
          <w:rFonts w:hint="eastAsia" w:ascii="宋体" w:hAnsi="宋体" w:cs="Arial"/>
          <w:kern w:val="0"/>
          <w:sz w:val="24"/>
        </w:rPr>
        <w:t>〕</w:t>
      </w:r>
      <w:r>
        <w:rPr>
          <w:rFonts w:ascii="宋体" w:hAnsi="宋体" w:cs="Arial"/>
          <w:kern w:val="0"/>
          <w:sz w:val="24"/>
        </w:rPr>
        <w:t>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6.1.7 紧急情况</w:t>
      </w:r>
      <w:r>
        <w:rPr>
          <w:rFonts w:hint="eastAsia" w:ascii="宋体" w:hAnsi="宋体" w:cs="Arial"/>
          <w:kern w:val="0"/>
          <w:sz w:val="24"/>
        </w:rPr>
        <w:t>处理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6.1.8 事故处理</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6.1.9 安全生产责任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6.1.9.1 发包人的安全责任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发包人应负责赔偿以下各种情况造成</w:t>
      </w:r>
      <w:r>
        <w:rPr>
          <w:rFonts w:hint="eastAsia" w:ascii="宋体" w:hAnsi="宋体" w:cs="Arial"/>
          <w:kern w:val="0"/>
          <w:sz w:val="24"/>
        </w:rPr>
        <w:t>的</w:t>
      </w:r>
      <w:r>
        <w:rPr>
          <w:rFonts w:ascii="宋体" w:hAnsi="宋体" w:cs="Arial"/>
          <w:kern w:val="0"/>
          <w:sz w:val="24"/>
        </w:rPr>
        <w:t>损失：</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（1）工程或工程的任何部分对土地的占用所造成的第三者财产损失；</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（2）由于发包人原因在施工场地及其毗邻地带造成的第三者人身伤亡和财产损失</w:t>
      </w:r>
      <w:r>
        <w:rPr>
          <w:rFonts w:hint="eastAsia" w:ascii="宋体" w:hAnsi="宋体" w:cs="Arial"/>
          <w:kern w:val="0"/>
          <w:sz w:val="24"/>
        </w:rPr>
        <w:t>；</w:t>
      </w:r>
    </w:p>
    <w:p>
      <w:pPr>
        <w:widowControl/>
        <w:shd w:val="clear" w:color="auto" w:fill="FFFFFF"/>
        <w:spacing w:line="440" w:lineRule="exact"/>
        <w:ind w:firstLine="482" w:firstLineChars="201"/>
        <w:jc w:val="left"/>
        <w:rPr>
          <w:rFonts w:hint="eastAsia" w:ascii="宋体" w:hAnsi="宋体" w:cs="Arial"/>
          <w:kern w:val="0"/>
          <w:sz w:val="24"/>
        </w:rPr>
      </w:pPr>
      <w:r>
        <w:rPr>
          <w:rFonts w:hint="eastAsia" w:ascii="宋体" w:hAnsi="宋体" w:cs="Arial"/>
          <w:kern w:val="0"/>
          <w:sz w:val="24"/>
        </w:rPr>
        <w:t>（3）由于发包人原因对承包人、监理人造成的人员人身伤亡和财产损失；</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（4）由于发包人原因造成的发包人自身人员的人身伤害以及财产损失。</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6.1.9.2 承包人的安全责任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由于承包人原因在施工场地内及其毗邻地带造成的</w:t>
      </w:r>
      <w:r>
        <w:rPr>
          <w:rFonts w:hint="eastAsia" w:ascii="宋体" w:hAnsi="宋体" w:cs="Arial"/>
          <w:kern w:val="0"/>
          <w:sz w:val="24"/>
        </w:rPr>
        <w:t>发包人、监理人以及</w:t>
      </w:r>
      <w:r>
        <w:rPr>
          <w:rFonts w:ascii="宋体" w:hAnsi="宋体" w:cs="Arial"/>
          <w:kern w:val="0"/>
          <w:sz w:val="24"/>
        </w:rPr>
        <w:t>第三者人员伤亡和财产损失，由承包人负责赔偿。</w:t>
      </w:r>
    </w:p>
    <w:p>
      <w:pPr>
        <w:widowControl/>
        <w:shd w:val="clear" w:color="auto" w:fill="FFFFFF"/>
        <w:spacing w:line="440" w:lineRule="exact"/>
        <w:ind w:firstLine="482" w:firstLineChars="201"/>
        <w:jc w:val="left"/>
        <w:rPr>
          <w:rFonts w:ascii="宋体" w:hAnsi="宋体" w:cs="Arial"/>
          <w:kern w:val="0"/>
          <w:sz w:val="24"/>
        </w:rPr>
      </w:pPr>
      <w:bookmarkStart w:id="798" w:name="_Toc351203540"/>
      <w:r>
        <w:rPr>
          <w:rFonts w:ascii="宋体" w:hAnsi="宋体" w:cs="Arial"/>
          <w:kern w:val="0"/>
          <w:sz w:val="24"/>
        </w:rPr>
        <w:t>6</w:t>
      </w:r>
      <w:bookmarkStart w:id="799" w:name="_Toc337558765"/>
      <w:r>
        <w:rPr>
          <w:rFonts w:ascii="宋体" w:hAnsi="宋体" w:cs="Arial"/>
          <w:kern w:val="0"/>
          <w:sz w:val="24"/>
        </w:rPr>
        <w:t>.2 职业健康</w:t>
      </w:r>
      <w:bookmarkEnd w:id="798"/>
    </w:p>
    <w:bookmarkEnd w:id="799"/>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6.2.1 劳动保护</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w:t>
      </w:r>
      <w:r>
        <w:rPr>
          <w:rFonts w:hint="eastAsia" w:ascii="宋体" w:hAnsi="宋体" w:cs="Arial"/>
          <w:kern w:val="0"/>
          <w:sz w:val="24"/>
        </w:rPr>
        <w:t>法律</w:t>
      </w:r>
      <w:r>
        <w:rPr>
          <w:rFonts w:ascii="宋体" w:hAnsi="宋体" w:cs="Arial"/>
          <w:kern w:val="0"/>
          <w:sz w:val="24"/>
        </w:rPr>
        <w:t>规定安排工作时间，保证其雇佣人员享有休息和休假的权利。因工程施工的特殊需要占用休假日或延长工作时间的，应不超过法律规定的限度，并按法律规定给予补休或付酬。</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6.2.2 生活条件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widowControl/>
        <w:shd w:val="clear" w:color="auto" w:fill="FFFFFF"/>
        <w:spacing w:line="440" w:lineRule="exact"/>
        <w:ind w:firstLine="482" w:firstLineChars="201"/>
        <w:jc w:val="left"/>
        <w:rPr>
          <w:rFonts w:ascii="宋体" w:hAnsi="宋体" w:cs="Arial"/>
          <w:kern w:val="0"/>
          <w:sz w:val="24"/>
        </w:rPr>
      </w:pPr>
      <w:bookmarkStart w:id="800" w:name="_Toc351203541"/>
      <w:r>
        <w:rPr>
          <w:rFonts w:ascii="宋体" w:hAnsi="宋体" w:cs="Arial"/>
          <w:kern w:val="0"/>
          <w:sz w:val="24"/>
        </w:rPr>
        <w:t>6</w:t>
      </w:r>
      <w:bookmarkStart w:id="801" w:name="_Toc337558766"/>
      <w:r>
        <w:rPr>
          <w:rFonts w:ascii="宋体" w:hAnsi="宋体" w:cs="Arial"/>
          <w:kern w:val="0"/>
          <w:sz w:val="24"/>
        </w:rPr>
        <w:t>.3 环境保护</w:t>
      </w:r>
      <w:bookmarkEnd w:id="800"/>
    </w:p>
    <w:bookmarkEnd w:id="801"/>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承包人应当承担因其原因引起的环境污染侵权损害赔偿责任，因上述环境污染引起纠纷而导致暂停施工的，由此增加的费用和（或）延误的工期由承包人承担。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bookmarkStart w:id="802" w:name="_Toc351203542"/>
      <w:r>
        <w:rPr>
          <w:rFonts w:ascii="宋体" w:hAnsi="宋体" w:cs="Arial"/>
          <w:kern w:val="0"/>
          <w:sz w:val="24"/>
        </w:rPr>
        <w:t>7</w:t>
      </w:r>
      <w:bookmarkStart w:id="803" w:name="_Toc337558767"/>
      <w:r>
        <w:rPr>
          <w:rFonts w:ascii="宋体" w:hAnsi="宋体" w:cs="Arial"/>
          <w:kern w:val="0"/>
          <w:sz w:val="24"/>
        </w:rPr>
        <w:t>. 工期和进度</w:t>
      </w:r>
      <w:bookmarkEnd w:id="802"/>
    </w:p>
    <w:bookmarkEnd w:id="803"/>
    <w:p>
      <w:pPr>
        <w:widowControl/>
        <w:shd w:val="clear" w:color="auto" w:fill="FFFFFF"/>
        <w:spacing w:line="440" w:lineRule="exact"/>
        <w:ind w:firstLine="482" w:firstLineChars="201"/>
        <w:jc w:val="left"/>
        <w:rPr>
          <w:rFonts w:ascii="宋体" w:hAnsi="宋体" w:cs="Arial"/>
          <w:kern w:val="0"/>
          <w:sz w:val="24"/>
        </w:rPr>
      </w:pPr>
      <w:bookmarkStart w:id="804" w:name="_Toc351203543"/>
      <w:r>
        <w:rPr>
          <w:rFonts w:ascii="宋体" w:hAnsi="宋体" w:cs="Arial"/>
          <w:kern w:val="0"/>
          <w:sz w:val="24"/>
        </w:rPr>
        <w:t>7</w:t>
      </w:r>
      <w:bookmarkStart w:id="805" w:name="_Toc337558768"/>
      <w:bookmarkStart w:id="806" w:name="_Toc296503066"/>
      <w:bookmarkStart w:id="807" w:name="_Toc296346567"/>
      <w:r>
        <w:rPr>
          <w:rFonts w:ascii="宋体" w:hAnsi="宋体" w:cs="Arial"/>
          <w:kern w:val="0"/>
          <w:sz w:val="24"/>
        </w:rPr>
        <w:t>.1施工组织设计</w:t>
      </w:r>
      <w:bookmarkEnd w:id="804"/>
    </w:p>
    <w:bookmarkEnd w:id="805"/>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7.1.1 施工组织设计的内容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施工组织设计应包含以下内容：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（1）施工方案；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（2）施工现场平面布置图；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（3）施工进度计划和保证措施；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（4）劳动力及材料供应计划；</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（5）施工机械设备的选用；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（6）质量保证体系及措施；</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（7）安全生产、文明施工措施；</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（8）环境保护、成本控制措施</w:t>
      </w:r>
      <w:r>
        <w:rPr>
          <w:rFonts w:hint="eastAsia"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（9）合同当事人约定的其他内容</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7.1.2 施工组织设计的提交和修改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除专用合同条款另有约定外，承包人应在合同签订后14天内，但至迟不得晚于第7.3.2项</w:t>
      </w:r>
      <w:r>
        <w:rPr>
          <w:rFonts w:hint="eastAsia" w:ascii="宋体" w:hAnsi="宋体" w:cs="Arial"/>
          <w:kern w:val="0"/>
          <w:sz w:val="24"/>
        </w:rPr>
        <w:t>〔</w:t>
      </w:r>
      <w:r>
        <w:rPr>
          <w:rFonts w:ascii="宋体" w:hAnsi="宋体" w:cs="Arial"/>
          <w:kern w:val="0"/>
          <w:sz w:val="24"/>
        </w:rPr>
        <w:t>开工通知</w:t>
      </w:r>
      <w:r>
        <w:rPr>
          <w:rFonts w:hint="eastAsia" w:ascii="宋体" w:hAnsi="宋体" w:cs="Arial"/>
          <w:kern w:val="0"/>
          <w:sz w:val="24"/>
        </w:rPr>
        <w:t>〕</w:t>
      </w:r>
      <w:r>
        <w:rPr>
          <w:rFonts w:ascii="宋体" w:hAnsi="宋体" w:cs="Arial"/>
          <w:kern w:val="0"/>
          <w:sz w:val="24"/>
        </w:rPr>
        <w:t>载明的开工日期前7天，向监理人提交详细的施工组织设计，并由监理人报送发包人。</w:t>
      </w:r>
      <w:r>
        <w:rPr>
          <w:rFonts w:hint="eastAsia" w:ascii="宋体" w:hAnsi="宋体" w:cs="Arial"/>
          <w:kern w:val="0"/>
          <w:sz w:val="24"/>
        </w:rPr>
        <w:t>除专用合同条款另有约定外，发包人和监理人应在监理人收到施工组织设计后7天内确认或提出修改意见</w:t>
      </w:r>
      <w:r>
        <w:rPr>
          <w:rFonts w:ascii="宋体" w:hAnsi="宋体" w:cs="Arial"/>
          <w:kern w:val="0"/>
          <w:sz w:val="24"/>
        </w:rPr>
        <w:t>。对发包人和监理人提出的合理意见和要求，承包人应自费修改完善。根据工程实际情况需要修改施工组织设计的，承包人应向发包人和监理人提交修改后的施工组织设计。</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施工进度计划的编制和修改按照第7.2款</w:t>
      </w:r>
      <w:r>
        <w:rPr>
          <w:rFonts w:hint="eastAsia" w:ascii="宋体" w:hAnsi="宋体" w:cs="Arial"/>
          <w:kern w:val="0"/>
          <w:sz w:val="24"/>
        </w:rPr>
        <w:t>〔</w:t>
      </w:r>
      <w:r>
        <w:rPr>
          <w:rFonts w:ascii="宋体" w:hAnsi="宋体" w:cs="Arial"/>
          <w:kern w:val="0"/>
          <w:sz w:val="24"/>
        </w:rPr>
        <w:t>施工进度计划</w:t>
      </w:r>
      <w:r>
        <w:rPr>
          <w:rFonts w:hint="eastAsia" w:ascii="宋体" w:hAnsi="宋体" w:cs="Arial"/>
          <w:kern w:val="0"/>
          <w:sz w:val="24"/>
        </w:rPr>
        <w:t>〕</w:t>
      </w:r>
      <w:r>
        <w:rPr>
          <w:rFonts w:ascii="宋体" w:hAnsi="宋体" w:cs="Arial"/>
          <w:kern w:val="0"/>
          <w:sz w:val="24"/>
        </w:rPr>
        <w:t>执行。</w:t>
      </w:r>
    </w:p>
    <w:p>
      <w:pPr>
        <w:widowControl/>
        <w:shd w:val="clear" w:color="auto" w:fill="FFFFFF"/>
        <w:spacing w:line="440" w:lineRule="exact"/>
        <w:ind w:firstLine="482" w:firstLineChars="201"/>
        <w:jc w:val="left"/>
        <w:rPr>
          <w:rFonts w:ascii="宋体" w:hAnsi="宋体" w:cs="Arial"/>
          <w:kern w:val="0"/>
          <w:sz w:val="24"/>
        </w:rPr>
      </w:pPr>
      <w:bookmarkStart w:id="808" w:name="_Toc351203544"/>
      <w:r>
        <w:rPr>
          <w:rFonts w:ascii="宋体" w:hAnsi="宋体" w:cs="Arial"/>
          <w:kern w:val="0"/>
          <w:sz w:val="24"/>
        </w:rPr>
        <w:t>7</w:t>
      </w:r>
      <w:bookmarkStart w:id="809" w:name="_Toc337558769"/>
      <w:r>
        <w:rPr>
          <w:rFonts w:ascii="宋体" w:hAnsi="宋体" w:cs="Arial"/>
          <w:kern w:val="0"/>
          <w:sz w:val="24"/>
        </w:rPr>
        <w:t>.2 施工进度计划</w:t>
      </w:r>
      <w:bookmarkEnd w:id="808"/>
    </w:p>
    <w:bookmarkEnd w:id="809"/>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7.2.1 施工进度计划的编制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承包人应按照第7.1款</w:t>
      </w:r>
      <w:r>
        <w:rPr>
          <w:rFonts w:hint="eastAsia" w:ascii="宋体" w:hAnsi="宋体" w:cs="Arial"/>
          <w:kern w:val="0"/>
          <w:sz w:val="24"/>
        </w:rPr>
        <w:t>〔</w:t>
      </w:r>
      <w:r>
        <w:rPr>
          <w:rFonts w:ascii="宋体" w:hAnsi="宋体" w:cs="Arial"/>
          <w:kern w:val="0"/>
          <w:sz w:val="24"/>
        </w:rPr>
        <w:t>施工组织设计</w:t>
      </w:r>
      <w:r>
        <w:rPr>
          <w:rFonts w:hint="eastAsia" w:ascii="宋体" w:hAnsi="宋体" w:cs="Arial"/>
          <w:kern w:val="0"/>
          <w:sz w:val="24"/>
        </w:rPr>
        <w:t>〕</w:t>
      </w:r>
      <w:r>
        <w:rPr>
          <w:rFonts w:ascii="宋体" w:hAnsi="宋体" w:cs="Arial"/>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7.2.2 施工进度计划的修订</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widowControl/>
        <w:shd w:val="clear" w:color="auto" w:fill="FFFFFF"/>
        <w:spacing w:line="440" w:lineRule="exact"/>
        <w:ind w:firstLine="482" w:firstLineChars="201"/>
        <w:jc w:val="left"/>
        <w:rPr>
          <w:rFonts w:ascii="宋体" w:hAnsi="宋体" w:cs="Arial"/>
          <w:kern w:val="0"/>
          <w:sz w:val="24"/>
        </w:rPr>
      </w:pPr>
      <w:bookmarkStart w:id="810" w:name="_Toc351203545"/>
      <w:r>
        <w:rPr>
          <w:rFonts w:ascii="宋体" w:hAnsi="宋体" w:cs="Arial"/>
          <w:kern w:val="0"/>
          <w:sz w:val="24"/>
        </w:rPr>
        <w:t>7</w:t>
      </w:r>
      <w:bookmarkStart w:id="811" w:name="_Toc337558770"/>
      <w:r>
        <w:rPr>
          <w:rFonts w:ascii="宋体" w:hAnsi="宋体" w:cs="Arial"/>
          <w:kern w:val="0"/>
          <w:sz w:val="24"/>
        </w:rPr>
        <w:t>.3 开工</w:t>
      </w:r>
      <w:bookmarkEnd w:id="810"/>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7.3.1 开工准备</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除专用合同条款另有约定外，承包人应按照第7.1款</w:t>
      </w:r>
      <w:r>
        <w:rPr>
          <w:rFonts w:hint="eastAsia" w:ascii="宋体" w:hAnsi="宋体" w:cs="Arial"/>
          <w:kern w:val="0"/>
          <w:sz w:val="24"/>
        </w:rPr>
        <w:t>〔</w:t>
      </w:r>
      <w:r>
        <w:rPr>
          <w:rFonts w:ascii="宋体" w:hAnsi="宋体" w:cs="Arial"/>
          <w:kern w:val="0"/>
          <w:sz w:val="24"/>
        </w:rPr>
        <w:t>施工组织设计</w:t>
      </w:r>
      <w:r>
        <w:rPr>
          <w:rFonts w:hint="eastAsia" w:ascii="宋体" w:hAnsi="宋体" w:cs="Arial"/>
          <w:kern w:val="0"/>
          <w:sz w:val="24"/>
        </w:rPr>
        <w:t>〕</w:t>
      </w:r>
      <w:r>
        <w:rPr>
          <w:rFonts w:ascii="宋体" w:hAnsi="宋体" w:cs="Arial"/>
          <w:kern w:val="0"/>
          <w:sz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除专用合同条款另有约定外，合同当事人应按约定完成开工准备工作。</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7.3.2 开工通知</w:t>
      </w:r>
    </w:p>
    <w:bookmarkEnd w:id="811"/>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widowControl/>
        <w:shd w:val="clear" w:color="auto" w:fill="FFFFFF"/>
        <w:spacing w:line="440" w:lineRule="exact"/>
        <w:ind w:firstLine="482" w:firstLineChars="201"/>
        <w:jc w:val="left"/>
        <w:rPr>
          <w:rFonts w:ascii="宋体" w:hAnsi="宋体" w:cs="Arial"/>
          <w:kern w:val="0"/>
          <w:sz w:val="24"/>
        </w:rPr>
      </w:pPr>
      <w:bookmarkStart w:id="812" w:name="_Toc351203546"/>
      <w:r>
        <w:rPr>
          <w:rFonts w:ascii="宋体" w:hAnsi="宋体" w:cs="Arial"/>
          <w:kern w:val="0"/>
          <w:sz w:val="24"/>
        </w:rPr>
        <w:t>7.4测量放线</w:t>
      </w:r>
      <w:bookmarkEnd w:id="812"/>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7.4.1 除专用合同条款另有约定外，发包人应在至迟不得晚于第7.3.2项</w:t>
      </w:r>
      <w:r>
        <w:rPr>
          <w:rFonts w:hint="eastAsia" w:ascii="宋体" w:hAnsi="宋体" w:cs="Arial"/>
          <w:kern w:val="0"/>
          <w:sz w:val="24"/>
        </w:rPr>
        <w:t>〔</w:t>
      </w:r>
      <w:r>
        <w:rPr>
          <w:rFonts w:ascii="宋体" w:hAnsi="宋体" w:cs="Arial"/>
          <w:kern w:val="0"/>
          <w:sz w:val="24"/>
        </w:rPr>
        <w:t>开工通知</w:t>
      </w:r>
      <w:r>
        <w:rPr>
          <w:rFonts w:hint="eastAsia" w:ascii="宋体" w:hAnsi="宋体" w:cs="Arial"/>
          <w:kern w:val="0"/>
          <w:sz w:val="24"/>
        </w:rPr>
        <w:t>〕</w:t>
      </w:r>
      <w:r>
        <w:rPr>
          <w:rFonts w:ascii="宋体" w:hAnsi="宋体" w:cs="Arial"/>
          <w:kern w:val="0"/>
          <w:sz w:val="24"/>
        </w:rPr>
        <w:t>载明的开工日期前7天通过监理人向承包人提供测量基准点、基准线和水准点及其书面资料。发包人应对其提供的测量基准点、基准线和水准点及其书面资料的真实性、准确性和完整性负责。</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施工过程中对施工现场内水准点等测量标志物的保护工作由承包人负责。</w:t>
      </w:r>
      <w:bookmarkStart w:id="813" w:name="_Toc351203547"/>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w:t>
      </w:r>
      <w:bookmarkEnd w:id="806"/>
      <w:bookmarkEnd w:id="807"/>
      <w:bookmarkStart w:id="814" w:name="_Toc296503073"/>
      <w:bookmarkStart w:id="815" w:name="_Toc337558772"/>
      <w:bookmarkStart w:id="816" w:name="_Toc296346574"/>
      <w:r>
        <w:rPr>
          <w:rFonts w:ascii="宋体" w:hAnsi="宋体" w:cs="Arial"/>
          <w:kern w:val="0"/>
          <w:sz w:val="24"/>
        </w:rPr>
        <w:t>.5</w:t>
      </w:r>
      <w:r>
        <w:rPr>
          <w:rFonts w:hint="eastAsia" w:ascii="宋体" w:hAnsi="宋体" w:cs="Arial"/>
          <w:kern w:val="0"/>
          <w:sz w:val="24"/>
        </w:rPr>
        <w:t xml:space="preserve"> </w:t>
      </w:r>
      <w:r>
        <w:rPr>
          <w:rFonts w:ascii="宋体" w:hAnsi="宋体" w:cs="Arial"/>
          <w:kern w:val="0"/>
          <w:sz w:val="24"/>
        </w:rPr>
        <w:t>工期延误</w:t>
      </w:r>
      <w:bookmarkEnd w:id="813"/>
    </w:p>
    <w:bookmarkEnd w:id="814"/>
    <w:bookmarkEnd w:id="815"/>
    <w:bookmarkEnd w:id="81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7.5.1 因发包人原因导致工期延误</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在合同履行过程中，因下列情况导致工期延误和（或）费用增加的，由发包人承担由此延误的工期和（或）增加的费用，且发包人应支付承包人合理的利润：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（1）发包人未能按合同约定提供图纸或所提供图纸不符合合同约定的；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（2）发包人未能按合同约定提供施工现场、施工条件、基础资料、许可、批准等开工条件的；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（3）发包人提供的测量基准点、基准线和水准点及其书面资料存在错误或疏漏的；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（4）发包人未能在计划开工日期之日起7天内同意下达开工通知的；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（5）发包人未能按合同约定日期支付工程预付款、进度款或竣工结算款的；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（6）监理人未按合同约定发出指示、批准等文件的；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（7）专用合同条款中约定的其他情形。</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cs="Arial"/>
          <w:kern w:val="0"/>
          <w:sz w:val="24"/>
        </w:rPr>
        <w:t>〔</w:t>
      </w:r>
      <w:r>
        <w:rPr>
          <w:rFonts w:ascii="宋体" w:hAnsi="宋体" w:cs="Arial"/>
          <w:kern w:val="0"/>
          <w:sz w:val="24"/>
        </w:rPr>
        <w:t>施工进度计划的修订</w:t>
      </w:r>
      <w:r>
        <w:rPr>
          <w:rFonts w:hint="eastAsia" w:ascii="宋体" w:hAnsi="宋体" w:cs="Arial"/>
          <w:kern w:val="0"/>
          <w:sz w:val="24"/>
        </w:rPr>
        <w:t>〕</w:t>
      </w:r>
      <w:r>
        <w:rPr>
          <w:rFonts w:ascii="宋体" w:hAnsi="宋体" w:cs="Arial"/>
          <w:kern w:val="0"/>
          <w:sz w:val="24"/>
        </w:rPr>
        <w:t>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7.5.2 因承包人原因导致工期延误</w:t>
      </w:r>
    </w:p>
    <w:p>
      <w:pPr>
        <w:widowControl/>
        <w:shd w:val="clear" w:color="auto" w:fill="FFFFFF"/>
        <w:spacing w:line="440" w:lineRule="exact"/>
        <w:ind w:firstLine="482" w:firstLineChars="201"/>
        <w:jc w:val="left"/>
        <w:rPr>
          <w:rFonts w:ascii="宋体" w:hAnsi="宋体" w:cs="Arial"/>
          <w:kern w:val="0"/>
          <w:sz w:val="24"/>
        </w:rPr>
      </w:pPr>
      <w:bookmarkStart w:id="817" w:name="_Toc296346577"/>
      <w:bookmarkStart w:id="818" w:name="_Toc296503076"/>
      <w:r>
        <w:rPr>
          <w:rFonts w:ascii="宋体" w:hAnsi="宋体" w:cs="Arial"/>
          <w:kern w:val="0"/>
          <w:sz w:val="24"/>
        </w:rPr>
        <w:t>因</w:t>
      </w:r>
      <w:bookmarkEnd w:id="817"/>
      <w:bookmarkEnd w:id="818"/>
      <w:r>
        <w:rPr>
          <w:rFonts w:ascii="宋体" w:hAnsi="宋体" w:cs="Arial"/>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widowControl/>
        <w:shd w:val="clear" w:color="auto" w:fill="FFFFFF"/>
        <w:spacing w:line="440" w:lineRule="exact"/>
        <w:ind w:firstLine="482" w:firstLineChars="201"/>
        <w:jc w:val="left"/>
        <w:rPr>
          <w:rFonts w:ascii="宋体" w:hAnsi="宋体" w:cs="Arial"/>
          <w:kern w:val="0"/>
          <w:sz w:val="24"/>
        </w:rPr>
      </w:pPr>
      <w:bookmarkStart w:id="819" w:name="_Toc351203548"/>
      <w:r>
        <w:rPr>
          <w:rFonts w:ascii="宋体" w:hAnsi="宋体" w:cs="Arial"/>
          <w:kern w:val="0"/>
          <w:sz w:val="24"/>
        </w:rPr>
        <w:t>7</w:t>
      </w:r>
      <w:bookmarkStart w:id="820" w:name="_Toc337558773"/>
      <w:bookmarkStart w:id="821" w:name="_Toc296503074"/>
      <w:bookmarkStart w:id="822" w:name="_Toc296346575"/>
      <w:bookmarkStart w:id="823" w:name="_Toc296346578"/>
      <w:bookmarkStart w:id="824" w:name="_Toc296503077"/>
      <w:r>
        <w:rPr>
          <w:rFonts w:ascii="宋体" w:hAnsi="宋体" w:cs="Arial"/>
          <w:kern w:val="0"/>
          <w:sz w:val="24"/>
        </w:rPr>
        <w:t>.6 不利物质条件</w:t>
      </w:r>
      <w:bookmarkEnd w:id="819"/>
    </w:p>
    <w:bookmarkEnd w:id="820"/>
    <w:bookmarkEnd w:id="821"/>
    <w:bookmarkEnd w:id="82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cs="Arial"/>
          <w:kern w:val="0"/>
          <w:sz w:val="24"/>
        </w:rPr>
        <w:t>〔</w:t>
      </w:r>
      <w:r>
        <w:rPr>
          <w:rFonts w:ascii="宋体" w:hAnsi="宋体" w:cs="Arial"/>
          <w:kern w:val="0"/>
          <w:sz w:val="24"/>
        </w:rPr>
        <w:t>变更</w:t>
      </w:r>
      <w:r>
        <w:rPr>
          <w:rFonts w:hint="eastAsia" w:ascii="宋体" w:hAnsi="宋体" w:cs="Arial"/>
          <w:kern w:val="0"/>
          <w:sz w:val="24"/>
        </w:rPr>
        <w:t>〕</w:t>
      </w:r>
      <w:r>
        <w:rPr>
          <w:rFonts w:ascii="宋体" w:hAnsi="宋体" w:cs="Arial"/>
          <w:kern w:val="0"/>
          <w:sz w:val="24"/>
        </w:rPr>
        <w:t>约定执行。承包人因采取合理措施而增加的费用和（或）延误的工期由发包人承担。</w:t>
      </w:r>
    </w:p>
    <w:p>
      <w:pPr>
        <w:widowControl/>
        <w:shd w:val="clear" w:color="auto" w:fill="FFFFFF"/>
        <w:spacing w:line="440" w:lineRule="exact"/>
        <w:ind w:firstLine="482" w:firstLineChars="201"/>
        <w:jc w:val="left"/>
        <w:rPr>
          <w:rFonts w:ascii="宋体" w:hAnsi="宋体" w:cs="Arial"/>
          <w:kern w:val="0"/>
          <w:sz w:val="24"/>
        </w:rPr>
      </w:pPr>
      <w:bookmarkStart w:id="825" w:name="_Toc351203549"/>
      <w:r>
        <w:rPr>
          <w:rFonts w:ascii="宋体" w:hAnsi="宋体" w:cs="Arial"/>
          <w:kern w:val="0"/>
          <w:sz w:val="24"/>
        </w:rPr>
        <w:t>7</w:t>
      </w:r>
      <w:bookmarkStart w:id="826" w:name="_Toc337558774"/>
      <w:bookmarkStart w:id="827" w:name="_Toc296346576"/>
      <w:bookmarkStart w:id="828" w:name="_Toc296503075"/>
      <w:r>
        <w:rPr>
          <w:rFonts w:ascii="宋体" w:hAnsi="宋体" w:cs="Arial"/>
          <w:kern w:val="0"/>
          <w:sz w:val="24"/>
        </w:rPr>
        <w:t>.7</w:t>
      </w:r>
      <w:r>
        <w:rPr>
          <w:rFonts w:hint="eastAsia" w:ascii="宋体" w:hAnsi="宋体" w:cs="Arial"/>
          <w:kern w:val="0"/>
          <w:sz w:val="24"/>
        </w:rPr>
        <w:t xml:space="preserve"> </w:t>
      </w:r>
      <w:r>
        <w:rPr>
          <w:rFonts w:ascii="宋体" w:hAnsi="宋体" w:cs="Arial"/>
          <w:kern w:val="0"/>
          <w:sz w:val="24"/>
        </w:rPr>
        <w:t>异常恶劣的气候条件</w:t>
      </w:r>
      <w:bookmarkEnd w:id="825"/>
    </w:p>
    <w:bookmarkEnd w:id="826"/>
    <w:bookmarkEnd w:id="827"/>
    <w:bookmarkEnd w:id="828"/>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承包人应采取克服异常恶劣的气候条件的合理措施继续施工，并及时通知发包人和监理人。监理人经发包人同意后应当及时发出指示，指示构成变更的，按第10条</w:t>
      </w:r>
      <w:r>
        <w:rPr>
          <w:rFonts w:hint="eastAsia" w:ascii="宋体" w:hAnsi="宋体" w:cs="Arial"/>
          <w:kern w:val="0"/>
          <w:sz w:val="24"/>
        </w:rPr>
        <w:t>〔</w:t>
      </w:r>
      <w:r>
        <w:rPr>
          <w:rFonts w:ascii="宋体" w:hAnsi="宋体" w:cs="Arial"/>
          <w:kern w:val="0"/>
          <w:sz w:val="24"/>
        </w:rPr>
        <w:t>变更</w:t>
      </w:r>
      <w:r>
        <w:rPr>
          <w:rFonts w:hint="eastAsia" w:ascii="宋体" w:hAnsi="宋体" w:cs="Arial"/>
          <w:kern w:val="0"/>
          <w:sz w:val="24"/>
        </w:rPr>
        <w:t>〕</w:t>
      </w:r>
      <w:r>
        <w:rPr>
          <w:rFonts w:ascii="宋体" w:hAnsi="宋体" w:cs="Arial"/>
          <w:kern w:val="0"/>
          <w:sz w:val="24"/>
        </w:rPr>
        <w:t>约定办理。承包人因采取合理措施而增加的费用和（或）延误的工期由发包人承担。</w:t>
      </w:r>
      <w:bookmarkStart w:id="829" w:name="_Toc351203550"/>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w:t>
      </w:r>
      <w:bookmarkStart w:id="830" w:name="_Toc337558775"/>
      <w:r>
        <w:rPr>
          <w:rFonts w:ascii="宋体" w:hAnsi="宋体" w:cs="Arial"/>
          <w:kern w:val="0"/>
          <w:sz w:val="24"/>
        </w:rPr>
        <w:t>.8</w:t>
      </w:r>
      <w:r>
        <w:rPr>
          <w:rFonts w:hint="eastAsia" w:ascii="宋体" w:hAnsi="宋体" w:cs="Arial"/>
          <w:kern w:val="0"/>
          <w:sz w:val="24"/>
        </w:rPr>
        <w:t xml:space="preserve"> </w:t>
      </w:r>
      <w:r>
        <w:rPr>
          <w:rFonts w:ascii="宋体" w:hAnsi="宋体" w:cs="Arial"/>
          <w:kern w:val="0"/>
          <w:sz w:val="24"/>
        </w:rPr>
        <w:t>暂停施工</w:t>
      </w:r>
      <w:bookmarkEnd w:id="829"/>
    </w:p>
    <w:bookmarkEnd w:id="823"/>
    <w:bookmarkEnd w:id="824"/>
    <w:bookmarkEnd w:id="830"/>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7.8.1发包人原因引起的暂停施工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因发包人原因引起暂停施工的，监理人经发包人同意后，应及时下达暂停施工指示。情况紧急且监理人未及时下达暂停施工指示的，按照第7.8.4项</w:t>
      </w:r>
      <w:r>
        <w:rPr>
          <w:rFonts w:hint="eastAsia" w:ascii="宋体" w:hAnsi="宋体" w:cs="Arial"/>
          <w:kern w:val="0"/>
          <w:sz w:val="24"/>
        </w:rPr>
        <w:t>〔</w:t>
      </w:r>
      <w:r>
        <w:rPr>
          <w:rFonts w:ascii="宋体" w:hAnsi="宋体" w:cs="Arial"/>
          <w:kern w:val="0"/>
          <w:sz w:val="24"/>
        </w:rPr>
        <w:t>紧急情况下的暂停施工</w:t>
      </w:r>
      <w:r>
        <w:rPr>
          <w:rFonts w:hint="eastAsia" w:ascii="宋体" w:hAnsi="宋体" w:cs="Arial"/>
          <w:kern w:val="0"/>
          <w:sz w:val="24"/>
        </w:rPr>
        <w:t>〕</w:t>
      </w:r>
      <w:r>
        <w:rPr>
          <w:rFonts w:ascii="宋体" w:hAnsi="宋体" w:cs="Arial"/>
          <w:kern w:val="0"/>
          <w:sz w:val="24"/>
        </w:rPr>
        <w:t>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因发包人原因引起的暂停施工，发包人应承担由此增加的费用和（或）延误的工期，并支付承包人合理的利润。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7.8.2 承包人原因引起的暂停施工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因承包人原因引起的暂停施工，承包人应承担由此增加的费用和（或）延误的工期，且承包人在收到监理人复工指示后</w:t>
      </w:r>
      <w:r>
        <w:rPr>
          <w:rFonts w:hint="eastAsia" w:ascii="宋体" w:hAnsi="宋体" w:cs="Arial"/>
          <w:kern w:val="0"/>
          <w:sz w:val="24"/>
        </w:rPr>
        <w:t>84</w:t>
      </w:r>
      <w:r>
        <w:rPr>
          <w:rFonts w:ascii="宋体" w:hAnsi="宋体" w:cs="Arial"/>
          <w:kern w:val="0"/>
          <w:sz w:val="24"/>
        </w:rPr>
        <w:t>天内仍未复工的，视为第16.2.1项</w:t>
      </w:r>
      <w:r>
        <w:rPr>
          <w:rFonts w:hint="eastAsia" w:ascii="宋体" w:hAnsi="宋体" w:cs="Arial"/>
          <w:kern w:val="0"/>
          <w:sz w:val="24"/>
        </w:rPr>
        <w:t>〔</w:t>
      </w:r>
      <w:r>
        <w:rPr>
          <w:rFonts w:ascii="宋体" w:hAnsi="宋体" w:cs="Arial"/>
          <w:kern w:val="0"/>
          <w:sz w:val="24"/>
        </w:rPr>
        <w:t>承包人违约的情形</w:t>
      </w:r>
      <w:r>
        <w:rPr>
          <w:rFonts w:hint="eastAsia" w:ascii="宋体" w:hAnsi="宋体" w:cs="Arial"/>
          <w:kern w:val="0"/>
          <w:sz w:val="24"/>
        </w:rPr>
        <w:t>〕</w:t>
      </w:r>
      <w:r>
        <w:rPr>
          <w:rFonts w:ascii="宋体" w:hAnsi="宋体" w:cs="Arial"/>
          <w:kern w:val="0"/>
          <w:sz w:val="24"/>
        </w:rPr>
        <w:t>第（7）目约定的承包人无法继续履行合同的情形。</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7.8.3 指示暂停施工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监理人认为有必要时，并经发包人批准后，可向承包人作出暂停施工的指示，承包人应按监理人指示暂停施工。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7.8.4 紧急情况下的暂停施工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cs="Arial"/>
          <w:kern w:val="0"/>
          <w:sz w:val="24"/>
        </w:rPr>
        <w:t>〔</w:t>
      </w:r>
      <w:r>
        <w:rPr>
          <w:rFonts w:ascii="宋体" w:hAnsi="宋体" w:cs="Arial"/>
          <w:kern w:val="0"/>
          <w:sz w:val="24"/>
        </w:rPr>
        <w:t>争议解决</w:t>
      </w:r>
      <w:r>
        <w:rPr>
          <w:rFonts w:hint="eastAsia" w:ascii="宋体" w:hAnsi="宋体" w:cs="Arial"/>
          <w:kern w:val="0"/>
          <w:sz w:val="24"/>
        </w:rPr>
        <w:t>〕</w:t>
      </w:r>
      <w:r>
        <w:rPr>
          <w:rFonts w:ascii="宋体" w:hAnsi="宋体" w:cs="Arial"/>
          <w:kern w:val="0"/>
          <w:sz w:val="24"/>
        </w:rPr>
        <w:t>约定处理。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7.8.5 暂停施工后的复工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承包人无故拖延和拒绝复工的，承包人承担由此增加的费用和（或）延误的工期；因发包人原因无法按时复工的，按照第7.5.1项</w:t>
      </w:r>
      <w:r>
        <w:rPr>
          <w:rFonts w:hint="eastAsia" w:ascii="宋体" w:hAnsi="宋体" w:cs="Arial"/>
          <w:kern w:val="0"/>
          <w:sz w:val="24"/>
        </w:rPr>
        <w:t>〔</w:t>
      </w:r>
      <w:r>
        <w:rPr>
          <w:rFonts w:ascii="宋体" w:hAnsi="宋体" w:cs="Arial"/>
          <w:kern w:val="0"/>
          <w:sz w:val="24"/>
        </w:rPr>
        <w:t>因发包人原因导致工期延误</w:t>
      </w:r>
      <w:r>
        <w:rPr>
          <w:rFonts w:hint="eastAsia" w:ascii="宋体" w:hAnsi="宋体" w:cs="Arial"/>
          <w:kern w:val="0"/>
          <w:sz w:val="24"/>
        </w:rPr>
        <w:t>〕</w:t>
      </w:r>
      <w:r>
        <w:rPr>
          <w:rFonts w:ascii="宋体" w:hAnsi="宋体" w:cs="Arial"/>
          <w:kern w:val="0"/>
          <w:sz w:val="24"/>
        </w:rPr>
        <w:t>约定办理。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7.8.6 暂停施工持续56天以上</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监理人发出暂停施工指示后56天内未向承包人发出复工通知，除该项停工属于第7.8.2项</w:t>
      </w:r>
      <w:r>
        <w:rPr>
          <w:rFonts w:hint="eastAsia" w:ascii="宋体" w:hAnsi="宋体" w:cs="Arial"/>
          <w:kern w:val="0"/>
          <w:sz w:val="24"/>
        </w:rPr>
        <w:t>〔</w:t>
      </w:r>
      <w:r>
        <w:rPr>
          <w:rFonts w:ascii="宋体" w:hAnsi="宋体" w:cs="Arial"/>
          <w:kern w:val="0"/>
          <w:sz w:val="24"/>
        </w:rPr>
        <w:t>承包人原因引起的暂停施工</w:t>
      </w:r>
      <w:r>
        <w:rPr>
          <w:rFonts w:hint="eastAsia" w:ascii="宋体" w:hAnsi="宋体" w:cs="Arial"/>
          <w:kern w:val="0"/>
          <w:sz w:val="24"/>
        </w:rPr>
        <w:t>〕</w:t>
      </w:r>
      <w:r>
        <w:rPr>
          <w:rFonts w:ascii="宋体" w:hAnsi="宋体" w:cs="Arial"/>
          <w:kern w:val="0"/>
          <w:sz w:val="24"/>
        </w:rPr>
        <w:t>及第17条</w:t>
      </w:r>
      <w:r>
        <w:rPr>
          <w:rFonts w:hint="eastAsia" w:ascii="宋体" w:hAnsi="宋体" w:cs="Arial"/>
          <w:kern w:val="0"/>
          <w:sz w:val="24"/>
        </w:rPr>
        <w:t>〔</w:t>
      </w:r>
      <w:r>
        <w:rPr>
          <w:rFonts w:ascii="宋体" w:hAnsi="宋体" w:cs="Arial"/>
          <w:kern w:val="0"/>
          <w:sz w:val="24"/>
        </w:rPr>
        <w:t>不可抗力</w:t>
      </w:r>
      <w:r>
        <w:rPr>
          <w:rFonts w:hint="eastAsia" w:ascii="宋体" w:hAnsi="宋体" w:cs="Arial"/>
          <w:kern w:val="0"/>
          <w:sz w:val="24"/>
        </w:rPr>
        <w:t>〕</w:t>
      </w:r>
      <w:r>
        <w:rPr>
          <w:rFonts w:ascii="宋体" w:hAnsi="宋体" w:cs="Arial"/>
          <w:kern w:val="0"/>
          <w:sz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cs="Arial"/>
          <w:kern w:val="0"/>
          <w:sz w:val="24"/>
        </w:rPr>
        <w:t>〔</w:t>
      </w:r>
      <w:r>
        <w:rPr>
          <w:rFonts w:ascii="宋体" w:hAnsi="宋体" w:cs="Arial"/>
          <w:kern w:val="0"/>
          <w:sz w:val="24"/>
        </w:rPr>
        <w:t>变更的范围</w:t>
      </w:r>
      <w:r>
        <w:rPr>
          <w:rFonts w:hint="eastAsia" w:ascii="宋体" w:hAnsi="宋体" w:cs="Arial"/>
          <w:kern w:val="0"/>
          <w:sz w:val="24"/>
        </w:rPr>
        <w:t>〕</w:t>
      </w:r>
      <w:r>
        <w:rPr>
          <w:rFonts w:ascii="宋体" w:hAnsi="宋体" w:cs="Arial"/>
          <w:kern w:val="0"/>
          <w:sz w:val="24"/>
        </w:rPr>
        <w:t>第（2）项的可取消工作。</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暂停施工持续</w:t>
      </w:r>
      <w:r>
        <w:rPr>
          <w:rFonts w:hint="eastAsia" w:ascii="宋体" w:hAnsi="宋体" w:cs="Arial"/>
          <w:kern w:val="0"/>
          <w:sz w:val="24"/>
        </w:rPr>
        <w:t>84</w:t>
      </w:r>
      <w:r>
        <w:rPr>
          <w:rFonts w:ascii="宋体" w:hAnsi="宋体" w:cs="Arial"/>
          <w:kern w:val="0"/>
          <w:sz w:val="24"/>
        </w:rPr>
        <w:t>天以上不复工的，且不属于第7.8.2项</w:t>
      </w:r>
      <w:r>
        <w:rPr>
          <w:rFonts w:hint="eastAsia" w:ascii="宋体" w:hAnsi="宋体" w:cs="Arial"/>
          <w:kern w:val="0"/>
          <w:sz w:val="24"/>
        </w:rPr>
        <w:t>〔</w:t>
      </w:r>
      <w:r>
        <w:rPr>
          <w:rFonts w:ascii="宋体" w:hAnsi="宋体" w:cs="Arial"/>
          <w:kern w:val="0"/>
          <w:sz w:val="24"/>
        </w:rPr>
        <w:t>承包人原因引起的暂停施工</w:t>
      </w:r>
      <w:r>
        <w:rPr>
          <w:rFonts w:hint="eastAsia" w:ascii="宋体" w:hAnsi="宋体" w:cs="Arial"/>
          <w:kern w:val="0"/>
          <w:sz w:val="24"/>
        </w:rPr>
        <w:t>〕</w:t>
      </w:r>
      <w:r>
        <w:rPr>
          <w:rFonts w:ascii="宋体" w:hAnsi="宋体" w:cs="Arial"/>
          <w:kern w:val="0"/>
          <w:sz w:val="24"/>
        </w:rPr>
        <w:t>及第17条</w:t>
      </w:r>
      <w:r>
        <w:rPr>
          <w:rFonts w:hint="eastAsia" w:ascii="宋体" w:hAnsi="宋体" w:cs="Arial"/>
          <w:kern w:val="0"/>
          <w:sz w:val="24"/>
        </w:rPr>
        <w:t>〔</w:t>
      </w:r>
      <w:r>
        <w:rPr>
          <w:rFonts w:ascii="宋体" w:hAnsi="宋体" w:cs="Arial"/>
          <w:kern w:val="0"/>
          <w:sz w:val="24"/>
        </w:rPr>
        <w:t>不可抗力</w:t>
      </w:r>
      <w:r>
        <w:rPr>
          <w:rFonts w:hint="eastAsia" w:ascii="宋体" w:hAnsi="宋体" w:cs="Arial"/>
          <w:kern w:val="0"/>
          <w:sz w:val="24"/>
        </w:rPr>
        <w:t>〕</w:t>
      </w:r>
      <w:r>
        <w:rPr>
          <w:rFonts w:ascii="宋体" w:hAnsi="宋体" w:cs="Arial"/>
          <w:kern w:val="0"/>
          <w:sz w:val="24"/>
        </w:rPr>
        <w:t>约定的情形，并影响到整个工程以及合同目的实现的，承包人有权提出价格调整要求，或者解除合同。解除合同的，按照第16.1.3项</w:t>
      </w:r>
      <w:r>
        <w:rPr>
          <w:rFonts w:hint="eastAsia" w:ascii="宋体" w:hAnsi="宋体" w:cs="Arial"/>
          <w:kern w:val="0"/>
          <w:sz w:val="24"/>
        </w:rPr>
        <w:t>〔</w:t>
      </w:r>
      <w:r>
        <w:rPr>
          <w:rFonts w:ascii="宋体" w:hAnsi="宋体" w:cs="Arial"/>
          <w:kern w:val="0"/>
          <w:sz w:val="24"/>
        </w:rPr>
        <w:t>因发包人违约解除合同</w:t>
      </w:r>
      <w:r>
        <w:rPr>
          <w:rFonts w:hint="eastAsia" w:ascii="宋体" w:hAnsi="宋体" w:cs="Arial"/>
          <w:kern w:val="0"/>
          <w:sz w:val="24"/>
        </w:rPr>
        <w:t>〕</w:t>
      </w:r>
      <w:r>
        <w:rPr>
          <w:rFonts w:ascii="宋体" w:hAnsi="宋体" w:cs="Arial"/>
          <w:kern w:val="0"/>
          <w:sz w:val="24"/>
        </w:rPr>
        <w:t>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7.8.7 暂停施工期间的工程照管</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暂停施工期间，承包人应负责妥善照管工程并提供安全保障，由此增加的费用由责任方承担。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7.8.8 暂停施工的措施</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暂停施工期间，发包人和承包人均应采取必要的措施确保工程质量及安全，防止因暂停施工扩大损失。</w:t>
      </w:r>
    </w:p>
    <w:p>
      <w:pPr>
        <w:widowControl/>
        <w:shd w:val="clear" w:color="auto" w:fill="FFFFFF"/>
        <w:spacing w:line="440" w:lineRule="exact"/>
        <w:ind w:firstLine="482" w:firstLineChars="201"/>
        <w:jc w:val="left"/>
        <w:rPr>
          <w:rFonts w:ascii="宋体" w:hAnsi="宋体" w:cs="Arial"/>
          <w:kern w:val="0"/>
          <w:sz w:val="24"/>
        </w:rPr>
      </w:pPr>
      <w:bookmarkStart w:id="831" w:name="_Toc351203551"/>
      <w:r>
        <w:rPr>
          <w:rFonts w:ascii="宋体" w:hAnsi="宋体" w:cs="Arial"/>
          <w:kern w:val="0"/>
          <w:sz w:val="24"/>
        </w:rPr>
        <w:t>7.9提前竣工</w:t>
      </w:r>
      <w:bookmarkEnd w:id="831"/>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cs="Arial"/>
          <w:kern w:val="0"/>
          <w:sz w:val="24"/>
        </w:rPr>
        <w:t>承包人认为提前竣工指示无法执行的，应向监理人和发包人提出书面异议，发包人和监理人应在收到异议后7天内予以答复。任何情况下，发包人不得压缩合理工期。</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7.9.2 发包人要求承包人提前竣工，或承包人提出提前竣工的建议能够给发包人带来效益的，合同当事人可以在专用合同条款中约定提前竣工的奖励。</w:t>
      </w:r>
    </w:p>
    <w:p>
      <w:pPr>
        <w:widowControl/>
        <w:shd w:val="clear" w:color="auto" w:fill="FFFFFF"/>
        <w:spacing w:line="440" w:lineRule="exact"/>
        <w:ind w:firstLine="482" w:firstLineChars="201"/>
        <w:jc w:val="left"/>
        <w:rPr>
          <w:rFonts w:ascii="宋体" w:hAnsi="宋体" w:cs="Arial"/>
          <w:kern w:val="0"/>
          <w:sz w:val="24"/>
        </w:rPr>
      </w:pPr>
      <w:bookmarkStart w:id="832" w:name="_Toc351203552"/>
      <w:r>
        <w:rPr>
          <w:rFonts w:ascii="宋体" w:hAnsi="宋体" w:cs="Arial"/>
          <w:kern w:val="0"/>
          <w:sz w:val="24"/>
        </w:rPr>
        <w:t>8</w:t>
      </w:r>
      <w:bookmarkStart w:id="833" w:name="_Toc337558776"/>
      <w:bookmarkStart w:id="834" w:name="_Toc296503058"/>
      <w:bookmarkStart w:id="835" w:name="_Toc296346559"/>
      <w:r>
        <w:rPr>
          <w:rFonts w:ascii="宋体" w:hAnsi="宋体" w:cs="Arial"/>
          <w:kern w:val="0"/>
          <w:sz w:val="24"/>
        </w:rPr>
        <w:t>. 材料与设备</w:t>
      </w:r>
      <w:bookmarkEnd w:id="832"/>
    </w:p>
    <w:bookmarkEnd w:id="833"/>
    <w:bookmarkEnd w:id="834"/>
    <w:bookmarkEnd w:id="835"/>
    <w:p>
      <w:pPr>
        <w:widowControl/>
        <w:shd w:val="clear" w:color="auto" w:fill="FFFFFF"/>
        <w:spacing w:line="440" w:lineRule="exact"/>
        <w:ind w:firstLine="482" w:firstLineChars="201"/>
        <w:jc w:val="left"/>
        <w:rPr>
          <w:rFonts w:ascii="宋体" w:hAnsi="宋体" w:cs="Arial"/>
          <w:kern w:val="0"/>
          <w:sz w:val="24"/>
        </w:rPr>
      </w:pPr>
      <w:bookmarkStart w:id="836" w:name="_Toc351203553"/>
      <w:r>
        <w:rPr>
          <w:rFonts w:ascii="宋体" w:hAnsi="宋体" w:cs="Arial"/>
          <w:kern w:val="0"/>
          <w:sz w:val="24"/>
        </w:rPr>
        <w:t>8</w:t>
      </w:r>
      <w:bookmarkStart w:id="837" w:name="_Toc296346560"/>
      <w:bookmarkStart w:id="838" w:name="_Toc337558777"/>
      <w:bookmarkStart w:id="839" w:name="_Toc296503059"/>
      <w:bookmarkStart w:id="840" w:name="_Toc468936960"/>
      <w:r>
        <w:rPr>
          <w:rFonts w:ascii="宋体" w:hAnsi="宋体" w:cs="Arial"/>
          <w:kern w:val="0"/>
          <w:sz w:val="24"/>
        </w:rPr>
        <w:t>.1发包人供应材料与工程设备</w:t>
      </w:r>
      <w:bookmarkEnd w:id="836"/>
    </w:p>
    <w:bookmarkEnd w:id="837"/>
    <w:bookmarkEnd w:id="838"/>
    <w:bookmarkEnd w:id="839"/>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发包人自行供应材料、工程设备的，应在签订合同时在专用合同条款的附件《发包人供应材料设备一览表》中明确材料、工程设备的品种、规格、型号、数量、单价、质量等级和送达地点。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承包人应提前30天通过监理人以书面形式通知发包人供应材料与工程设备进场。承包人按照第7.2.2项</w:t>
      </w:r>
      <w:r>
        <w:rPr>
          <w:rFonts w:hint="eastAsia" w:ascii="宋体" w:hAnsi="宋体" w:cs="Arial"/>
          <w:kern w:val="0"/>
          <w:sz w:val="24"/>
        </w:rPr>
        <w:t>〔</w:t>
      </w:r>
      <w:r>
        <w:rPr>
          <w:rFonts w:ascii="宋体" w:hAnsi="宋体" w:cs="Arial"/>
          <w:kern w:val="0"/>
          <w:sz w:val="24"/>
        </w:rPr>
        <w:t>施工进度计划的修订</w:t>
      </w:r>
      <w:r>
        <w:rPr>
          <w:rFonts w:hint="eastAsia" w:ascii="宋体" w:hAnsi="宋体" w:cs="Arial"/>
          <w:kern w:val="0"/>
          <w:sz w:val="24"/>
        </w:rPr>
        <w:t>〕</w:t>
      </w:r>
      <w:r>
        <w:rPr>
          <w:rFonts w:ascii="宋体" w:hAnsi="宋体" w:cs="Arial"/>
          <w:kern w:val="0"/>
          <w:sz w:val="24"/>
        </w:rPr>
        <w:t>约定修订施工进度计划时，需同时提交经修订后的发包人供应材料与工程设备的进场计划。</w:t>
      </w:r>
    </w:p>
    <w:p>
      <w:pPr>
        <w:widowControl/>
        <w:shd w:val="clear" w:color="auto" w:fill="FFFFFF"/>
        <w:spacing w:line="440" w:lineRule="exact"/>
        <w:ind w:firstLine="482" w:firstLineChars="201"/>
        <w:jc w:val="left"/>
        <w:rPr>
          <w:rFonts w:ascii="宋体" w:hAnsi="宋体" w:cs="Arial"/>
          <w:kern w:val="0"/>
          <w:sz w:val="24"/>
        </w:rPr>
      </w:pPr>
      <w:bookmarkStart w:id="841" w:name="_Toc351203554"/>
      <w:r>
        <w:rPr>
          <w:rFonts w:ascii="宋体" w:hAnsi="宋体" w:cs="Arial"/>
          <w:kern w:val="0"/>
          <w:sz w:val="24"/>
        </w:rPr>
        <w:t>8.2承包人采购材料与工程设备</w:t>
      </w:r>
      <w:bookmarkEnd w:id="841"/>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cs="Arial"/>
          <w:kern w:val="0"/>
          <w:sz w:val="24"/>
        </w:rPr>
        <w:t>相应责任</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bookmarkStart w:id="842" w:name="_Toc351203555"/>
      <w:r>
        <w:rPr>
          <w:rFonts w:ascii="宋体" w:hAnsi="宋体" w:cs="Arial"/>
          <w:kern w:val="0"/>
          <w:sz w:val="24"/>
        </w:rPr>
        <w:t>8</w:t>
      </w:r>
      <w:bookmarkStart w:id="843" w:name="_Toc296503061"/>
      <w:bookmarkStart w:id="844" w:name="_Toc337558779"/>
      <w:bookmarkStart w:id="845" w:name="_Toc296346562"/>
      <w:r>
        <w:rPr>
          <w:rFonts w:ascii="宋体" w:hAnsi="宋体" w:cs="Arial"/>
          <w:kern w:val="0"/>
          <w:sz w:val="24"/>
        </w:rPr>
        <w:t>.3材料与工程设备的接收与拒收</w:t>
      </w:r>
      <w:bookmarkEnd w:id="842"/>
    </w:p>
    <w:bookmarkEnd w:id="843"/>
    <w:bookmarkEnd w:id="844"/>
    <w:bookmarkEnd w:id="845"/>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发包人提供的材料和工程设备的规格、数量或质量不符合合同约定的，或因发包人原因导致交货日期延误或交货地点变更等情况的，按照第16.1款</w:t>
      </w:r>
      <w:r>
        <w:rPr>
          <w:rFonts w:hint="eastAsia" w:ascii="宋体" w:hAnsi="宋体" w:cs="Arial"/>
          <w:kern w:val="0"/>
          <w:sz w:val="24"/>
        </w:rPr>
        <w:t>〔</w:t>
      </w:r>
      <w:r>
        <w:rPr>
          <w:rFonts w:ascii="宋体" w:hAnsi="宋体" w:cs="Arial"/>
          <w:kern w:val="0"/>
          <w:sz w:val="24"/>
        </w:rPr>
        <w:t>发包人违约</w:t>
      </w:r>
      <w:r>
        <w:rPr>
          <w:rFonts w:hint="eastAsia" w:ascii="宋体" w:hAnsi="宋体" w:cs="Arial"/>
          <w:kern w:val="0"/>
          <w:sz w:val="24"/>
        </w:rPr>
        <w:t>〕</w:t>
      </w:r>
      <w:r>
        <w:rPr>
          <w:rFonts w:ascii="宋体" w:hAnsi="宋体" w:cs="Arial"/>
          <w:kern w:val="0"/>
          <w:sz w:val="24"/>
        </w:rPr>
        <w:t>约定办理。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8.3.2 承包人采购的材料和工程设备，应保证产品质量合格，承包人应在材料和工程设备到货前24小时通知监理人检验。承</w:t>
      </w:r>
      <w:bookmarkStart w:id="846" w:name="_Toc250655469"/>
      <w:r>
        <w:rPr>
          <w:rFonts w:ascii="宋体" w:hAnsi="宋体" w:cs="Arial"/>
          <w:kern w:val="0"/>
          <w:sz w:val="24"/>
        </w:rPr>
        <w:t>包人进行永久设备、材料的制造和生产的，应符合相关质量标准，并向监理人提交材料的样本以及有关资料，</w:t>
      </w:r>
      <w:r>
        <w:rPr>
          <w:rFonts w:hint="eastAsia" w:ascii="宋体" w:hAnsi="宋体" w:cs="Arial"/>
          <w:kern w:val="0"/>
          <w:sz w:val="24"/>
        </w:rPr>
        <w:t xml:space="preserve">     </w:t>
      </w:r>
      <w:r>
        <w:rPr>
          <w:rFonts w:ascii="宋体" w:hAnsi="宋体" w:cs="Arial"/>
          <w:kern w:val="0"/>
          <w:sz w:val="24"/>
        </w:rPr>
        <w:t>并应在使用该材料或工程设备之前获得监理人同意。</w:t>
      </w:r>
    </w:p>
    <w:bookmarkEnd w:id="84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bookmarkStart w:id="847" w:name="_Toc351203556"/>
      <w:r>
        <w:rPr>
          <w:rFonts w:ascii="宋体" w:hAnsi="宋体" w:cs="Arial"/>
          <w:kern w:val="0"/>
          <w:sz w:val="24"/>
        </w:rPr>
        <w:t>8</w:t>
      </w:r>
      <w:bookmarkStart w:id="848" w:name="_Toc337558780"/>
      <w:bookmarkStart w:id="849" w:name="_Toc296346563"/>
      <w:bookmarkStart w:id="850" w:name="_Toc296503062"/>
      <w:r>
        <w:rPr>
          <w:rFonts w:ascii="宋体" w:hAnsi="宋体" w:cs="Arial"/>
          <w:kern w:val="0"/>
          <w:sz w:val="24"/>
        </w:rPr>
        <w:t>.4材料与工程设备的保管与使用</w:t>
      </w:r>
      <w:bookmarkEnd w:id="847"/>
    </w:p>
    <w:bookmarkEnd w:id="848"/>
    <w:bookmarkEnd w:id="849"/>
    <w:bookmarkEnd w:id="850"/>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8.4.1 发包人供应材料与工程设备的保管与使用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发包人供应的材料和工程设备使用前，由承包人负责检验，检验费用由发包人承担，不合格的不得使用。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8.4.2 承包人采购材料与工程设备的保管与使用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发包人或监理人发现承包人使用不符合设计或有关标准要求的材料和工程设备时，有权要求承包人进行修复、拆除或重新采购，由此增加的费用和（或）延误的工期，由承包人承担。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bookmarkStart w:id="851" w:name="_Toc351203557"/>
      <w:r>
        <w:rPr>
          <w:rFonts w:ascii="宋体" w:hAnsi="宋体" w:cs="Arial"/>
          <w:kern w:val="0"/>
          <w:sz w:val="24"/>
        </w:rPr>
        <w:t>8.5禁止使用不合格的材料和工程设备</w:t>
      </w:r>
      <w:bookmarkEnd w:id="851"/>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8.5.1 监理人有权拒绝承包人提供的不合格材料或工程设备，并要求承包人立即进行更换。监理人应在更换后再次进行检查和检验，由此增加的费用和（或）延误的工期由承包人承担。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8.5.2 监理人发现承包人使用了不合格的材料和工程设备，承包人应按照监理人的指示立即改正，并禁止在工程中继续使用不合格的材料和工程设备。</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8.5.3 发包人提供的材料或工程设备不符合合同要求的，承包人有权拒绝，并可要求发包人更换，由此增加的费用和（或）延误的工期由发包人承担</w:t>
      </w:r>
      <w:r>
        <w:rPr>
          <w:rFonts w:hint="eastAsia" w:ascii="宋体" w:hAnsi="宋体" w:cs="Arial"/>
          <w:kern w:val="0"/>
          <w:sz w:val="24"/>
        </w:rPr>
        <w:t>，并支付承包人合理的利润</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bookmarkStart w:id="852" w:name="_Toc351203558"/>
      <w:r>
        <w:rPr>
          <w:rFonts w:ascii="宋体" w:hAnsi="宋体" w:cs="Arial"/>
          <w:kern w:val="0"/>
          <w:sz w:val="24"/>
        </w:rPr>
        <w:t>8.6 样品</w:t>
      </w:r>
      <w:bookmarkEnd w:id="852"/>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8.6.1</w:t>
      </w:r>
      <w:r>
        <w:rPr>
          <w:rFonts w:ascii="宋体" w:hAnsi="宋体" w:cs="Arial"/>
          <w:kern w:val="0"/>
          <w:sz w:val="24"/>
        </w:rPr>
        <w:tab/>
      </w:r>
      <w:r>
        <w:rPr>
          <w:rFonts w:ascii="宋体" w:hAnsi="宋体" w:cs="Arial"/>
          <w:kern w:val="0"/>
          <w:sz w:val="24"/>
        </w:rPr>
        <w:t>样品的报送</w:t>
      </w:r>
      <w:r>
        <w:rPr>
          <w:rFonts w:hint="eastAsia" w:ascii="宋体" w:hAnsi="宋体" w:cs="Arial"/>
          <w:kern w:val="0"/>
          <w:sz w:val="24"/>
        </w:rPr>
        <w:t>与封存</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需要承包人报送样品的材料或工程设备，样品的种类、名称、规格、数量等要求均应在专用合同条款中约定。样品的报送程序如下：</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（3）经发包人和监理人审批确认的样品</w:t>
      </w:r>
      <w:r>
        <w:rPr>
          <w:rFonts w:hint="eastAsia" w:ascii="宋体" w:hAnsi="宋体" w:cs="Arial"/>
          <w:kern w:val="0"/>
          <w:sz w:val="24"/>
        </w:rPr>
        <w:t>应按约定的方法封样，封存的样品</w:t>
      </w:r>
      <w:r>
        <w:rPr>
          <w:rFonts w:ascii="宋体" w:hAnsi="宋体" w:cs="Arial"/>
          <w:kern w:val="0"/>
          <w:sz w:val="24"/>
        </w:rPr>
        <w:t>作为检验工程相关部分的标准之一。承包人在施工过程中不得使用与样品不符的材料或工程设备。</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cs="Arial"/>
          <w:kern w:val="0"/>
          <w:sz w:val="24"/>
        </w:rPr>
        <w:t>如果封存的样品修改或改变了合同约定，合同当事人应当以书面协议予以确认。</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8.6.2 样品的保管</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经批准的样品应由监理人负责封存于现场，承包人应在现场为保存样品提供适当和固定的场所并保持适当和良好的存储环境条件。</w:t>
      </w:r>
    </w:p>
    <w:p>
      <w:pPr>
        <w:widowControl/>
        <w:shd w:val="clear" w:color="auto" w:fill="FFFFFF"/>
        <w:spacing w:line="440" w:lineRule="exact"/>
        <w:ind w:firstLine="482" w:firstLineChars="201"/>
        <w:jc w:val="left"/>
        <w:rPr>
          <w:rFonts w:ascii="宋体" w:hAnsi="宋体" w:cs="Arial"/>
          <w:kern w:val="0"/>
          <w:sz w:val="24"/>
        </w:rPr>
      </w:pPr>
      <w:bookmarkStart w:id="853" w:name="_Toc351203559"/>
      <w:r>
        <w:rPr>
          <w:rFonts w:ascii="宋体" w:hAnsi="宋体" w:cs="Arial"/>
          <w:kern w:val="0"/>
          <w:sz w:val="24"/>
        </w:rPr>
        <w:t>8.7材料与工程设备的替代</w:t>
      </w:r>
      <w:bookmarkEnd w:id="853"/>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8.7.1 出现下列情况需要使用替代材料和工程设备的，承包人应按照第8.7.2项约定的程序执行：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（1）基准日</w:t>
      </w:r>
      <w:r>
        <w:rPr>
          <w:rFonts w:hint="eastAsia" w:ascii="宋体" w:hAnsi="宋体" w:cs="Arial"/>
          <w:kern w:val="0"/>
          <w:sz w:val="24"/>
        </w:rPr>
        <w:t>期</w:t>
      </w:r>
      <w:r>
        <w:rPr>
          <w:rFonts w:ascii="宋体" w:hAnsi="宋体" w:cs="Arial"/>
          <w:kern w:val="0"/>
          <w:sz w:val="24"/>
        </w:rPr>
        <w:t>后生效的法律规定禁止使用的；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（2）发包人要求使用替代品的；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（3）因其他原因必须使用替代品的。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8.7.2 承包人应在使用替代材料和工程设备28天前书面通知监理人，并附下列文件：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（1）被替代的材料和工程设备的名称、数量、规格、型号、品牌、性能、价格及其他相关资料；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（2）替代品的名称、数量、规格、型号、品牌、性能、价格及其他相关资料；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（3）替代品与被替代产品之间的差异以及使用替代品可能对工程产生的影响；</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（4）替代品与被替代产品的价格差异；</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（5）使用替代品的理由和原因说明；</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（6）监理人要求的其他文件。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监理人应在收到通知后14天内向承包人发出经发包人签认的书面指示；监理人逾期发出书面指示的，视为发包人和监理人同意使用替代品。</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cs="Arial"/>
          <w:kern w:val="0"/>
          <w:sz w:val="24"/>
        </w:rPr>
        <w:t>既无</w:t>
      </w:r>
      <w:r>
        <w:rPr>
          <w:rFonts w:ascii="宋体" w:hAnsi="宋体" w:cs="Arial"/>
          <w:kern w:val="0"/>
          <w:sz w:val="24"/>
        </w:rPr>
        <w:t>相同项目</w:t>
      </w:r>
      <w:r>
        <w:rPr>
          <w:rFonts w:hint="eastAsia" w:ascii="宋体" w:hAnsi="宋体" w:cs="Arial"/>
          <w:kern w:val="0"/>
          <w:sz w:val="24"/>
        </w:rPr>
        <w:t>也</w:t>
      </w:r>
      <w:r>
        <w:rPr>
          <w:rFonts w:ascii="宋体" w:hAnsi="宋体" w:cs="Arial"/>
          <w:kern w:val="0"/>
          <w:sz w:val="24"/>
        </w:rPr>
        <w:t>无相似项目的，</w:t>
      </w:r>
      <w:r>
        <w:rPr>
          <w:rFonts w:hint="eastAsia" w:ascii="宋体" w:hAnsi="宋体" w:cs="Arial"/>
          <w:kern w:val="0"/>
          <w:sz w:val="24"/>
        </w:rPr>
        <w:t>按照合理的成本与利润构成的原则，</w:t>
      </w:r>
      <w:r>
        <w:rPr>
          <w:rFonts w:ascii="宋体" w:hAnsi="宋体" w:cs="Arial"/>
          <w:kern w:val="0"/>
          <w:sz w:val="24"/>
        </w:rPr>
        <w:t>由合同当事人按照第4.4款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确定价格。</w:t>
      </w:r>
    </w:p>
    <w:p>
      <w:pPr>
        <w:widowControl/>
        <w:shd w:val="clear" w:color="auto" w:fill="FFFFFF"/>
        <w:spacing w:line="440" w:lineRule="exact"/>
        <w:ind w:firstLine="482" w:firstLineChars="201"/>
        <w:jc w:val="left"/>
        <w:rPr>
          <w:rFonts w:ascii="宋体" w:hAnsi="宋体" w:cs="Arial"/>
          <w:kern w:val="0"/>
          <w:sz w:val="24"/>
        </w:rPr>
      </w:pPr>
      <w:bookmarkStart w:id="854" w:name="_Toc351203560"/>
      <w:r>
        <w:rPr>
          <w:rFonts w:ascii="宋体" w:hAnsi="宋体" w:cs="Arial"/>
          <w:kern w:val="0"/>
          <w:sz w:val="24"/>
        </w:rPr>
        <w:t>8.8施工设备和临时设施</w:t>
      </w:r>
      <w:bookmarkEnd w:id="854"/>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8.8.1 承包人提供的施工设备和临时设施</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除专用合同条款另有约定外，承包人应自行承担修建临时设施的费用，需要临时占地的，应由发包人办理申请手续并承担相应费用。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8.8.2发包人提供的施工设备和临时设施</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发包人提供的施工设备或临时设施在专用合同条款中约定。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8.8.3要求承包人增加或更换施工设备</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bookmarkStart w:id="855" w:name="_Toc351203561"/>
      <w:r>
        <w:rPr>
          <w:rFonts w:ascii="宋体" w:hAnsi="宋体" w:cs="Arial"/>
          <w:kern w:val="0"/>
          <w:sz w:val="24"/>
        </w:rPr>
        <w:t>8</w:t>
      </w:r>
      <w:bookmarkStart w:id="856" w:name="_Toc337558781"/>
      <w:bookmarkStart w:id="857" w:name="_Toc296503063"/>
      <w:bookmarkStart w:id="858" w:name="_Toc296346564"/>
      <w:r>
        <w:rPr>
          <w:rFonts w:ascii="宋体" w:hAnsi="宋体" w:cs="Arial"/>
          <w:kern w:val="0"/>
          <w:sz w:val="24"/>
        </w:rPr>
        <w:t>.9材料与设备专用</w:t>
      </w:r>
      <w:bookmarkEnd w:id="855"/>
      <w:r>
        <w:rPr>
          <w:rFonts w:hint="eastAsia" w:ascii="宋体" w:hAnsi="宋体" w:cs="Arial"/>
          <w:kern w:val="0"/>
          <w:sz w:val="24"/>
        </w:rPr>
        <w:t>要求</w:t>
      </w:r>
    </w:p>
    <w:bookmarkEnd w:id="856"/>
    <w:bookmarkEnd w:id="857"/>
    <w:bookmarkEnd w:id="858"/>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840"/>
      <w:r>
        <w:rPr>
          <w:rFonts w:ascii="宋体" w:hAnsi="宋体" w:cs="Arial"/>
          <w:kern w:val="0"/>
          <w:sz w:val="24"/>
        </w:rPr>
        <w:t>经发包人批准，承包人可以根据施工进度计划撤走闲置的施工设备和其他物品。</w:t>
      </w:r>
    </w:p>
    <w:p>
      <w:pPr>
        <w:widowControl/>
        <w:shd w:val="clear" w:color="auto" w:fill="FFFFFF"/>
        <w:spacing w:line="440" w:lineRule="exact"/>
        <w:ind w:firstLine="482" w:firstLineChars="201"/>
        <w:jc w:val="left"/>
        <w:rPr>
          <w:rFonts w:ascii="宋体" w:hAnsi="宋体" w:cs="Arial"/>
          <w:kern w:val="0"/>
          <w:sz w:val="24"/>
        </w:rPr>
      </w:pPr>
      <w:bookmarkStart w:id="859" w:name="_Toc351203562"/>
      <w:r>
        <w:rPr>
          <w:rFonts w:ascii="宋体" w:hAnsi="宋体" w:cs="Arial"/>
          <w:kern w:val="0"/>
          <w:sz w:val="24"/>
        </w:rPr>
        <w:t>9</w:t>
      </w:r>
      <w:bookmarkStart w:id="860" w:name="_Toc337558782"/>
      <w:bookmarkStart w:id="861" w:name="_Toc296346584"/>
      <w:bookmarkStart w:id="862" w:name="_Toc296503083"/>
      <w:r>
        <w:rPr>
          <w:rFonts w:ascii="宋体" w:hAnsi="宋体" w:cs="Arial"/>
          <w:kern w:val="0"/>
          <w:sz w:val="24"/>
        </w:rPr>
        <w:t>. 试验与检验</w:t>
      </w:r>
      <w:bookmarkEnd w:id="859"/>
    </w:p>
    <w:bookmarkEnd w:id="860"/>
    <w:p>
      <w:pPr>
        <w:widowControl/>
        <w:shd w:val="clear" w:color="auto" w:fill="FFFFFF"/>
        <w:spacing w:line="440" w:lineRule="exact"/>
        <w:ind w:firstLine="482" w:firstLineChars="201"/>
        <w:jc w:val="left"/>
        <w:rPr>
          <w:rFonts w:ascii="宋体" w:hAnsi="宋体" w:cs="Arial"/>
          <w:kern w:val="0"/>
          <w:sz w:val="24"/>
        </w:rPr>
      </w:pPr>
      <w:bookmarkStart w:id="863" w:name="_Toc351203563"/>
      <w:r>
        <w:rPr>
          <w:rFonts w:ascii="宋体" w:hAnsi="宋体" w:cs="Arial"/>
          <w:kern w:val="0"/>
          <w:sz w:val="24"/>
        </w:rPr>
        <w:t>9</w:t>
      </w:r>
      <w:bookmarkStart w:id="864" w:name="_Toc337558783"/>
      <w:r>
        <w:rPr>
          <w:rFonts w:ascii="宋体" w:hAnsi="宋体" w:cs="Arial"/>
          <w:kern w:val="0"/>
          <w:sz w:val="24"/>
        </w:rPr>
        <w:t>.1试验设备与试验人员</w:t>
      </w:r>
      <w:bookmarkEnd w:id="863"/>
    </w:p>
    <w:bookmarkEnd w:id="864"/>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9.1.2 承包人应按专用合同条款的约定提供试验设备、取样装置、试验场所和试验条件，并向监理人提交相应进场计划表。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承包人配置的试验设备要符合相应试验规程的要求并经过具有资质的检测单位检测，且在正式使用该试验设备前，需要经过监理人与承包人共同校定。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9.1.3 承包人应向监理人提交试验人员的名单及其岗位、资格等证明资料，试验人员必须能够熟练进行相应的检测试验，承包人对试验人员的试验程序和试验结果的正确性负责。</w:t>
      </w:r>
    </w:p>
    <w:p>
      <w:pPr>
        <w:widowControl/>
        <w:shd w:val="clear" w:color="auto" w:fill="FFFFFF"/>
        <w:spacing w:line="440" w:lineRule="exact"/>
        <w:ind w:firstLine="482" w:firstLineChars="201"/>
        <w:jc w:val="left"/>
        <w:rPr>
          <w:rFonts w:ascii="宋体" w:hAnsi="宋体" w:cs="Arial"/>
          <w:kern w:val="0"/>
          <w:sz w:val="24"/>
        </w:rPr>
      </w:pPr>
      <w:bookmarkStart w:id="865" w:name="_Toc351203564"/>
      <w:r>
        <w:rPr>
          <w:rFonts w:ascii="宋体" w:hAnsi="宋体" w:cs="Arial"/>
          <w:kern w:val="0"/>
          <w:sz w:val="24"/>
        </w:rPr>
        <w:t>9</w:t>
      </w:r>
      <w:bookmarkStart w:id="866" w:name="_Toc337558784"/>
      <w:r>
        <w:rPr>
          <w:rFonts w:ascii="宋体" w:hAnsi="宋体" w:cs="Arial"/>
          <w:kern w:val="0"/>
          <w:sz w:val="24"/>
        </w:rPr>
        <w:t>.2取样</w:t>
      </w:r>
      <w:bookmarkEnd w:id="865"/>
    </w:p>
    <w:bookmarkEnd w:id="86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试验属于自检性质的，承包人可以单独取样。试验属于监理人抽检性质的，可由监理人取样，也可由承包人的试验人员在监理人的监督下取样。</w:t>
      </w:r>
    </w:p>
    <w:p>
      <w:pPr>
        <w:widowControl/>
        <w:shd w:val="clear" w:color="auto" w:fill="FFFFFF"/>
        <w:spacing w:line="440" w:lineRule="exact"/>
        <w:ind w:firstLine="482" w:firstLineChars="201"/>
        <w:jc w:val="left"/>
        <w:rPr>
          <w:rFonts w:ascii="宋体" w:hAnsi="宋体" w:cs="Arial"/>
          <w:kern w:val="0"/>
          <w:sz w:val="24"/>
        </w:rPr>
      </w:pPr>
      <w:bookmarkStart w:id="867" w:name="_Toc351203565"/>
      <w:r>
        <w:rPr>
          <w:rFonts w:ascii="宋体" w:hAnsi="宋体" w:cs="Arial"/>
          <w:kern w:val="0"/>
          <w:sz w:val="24"/>
        </w:rPr>
        <w:t>9</w:t>
      </w:r>
      <w:bookmarkStart w:id="868" w:name="_Toc337558785"/>
      <w:r>
        <w:rPr>
          <w:rFonts w:ascii="宋体" w:hAnsi="宋体" w:cs="Arial"/>
          <w:kern w:val="0"/>
          <w:sz w:val="24"/>
        </w:rPr>
        <w:t>.3材料、工程设备和工程的试验和检验</w:t>
      </w:r>
      <w:bookmarkEnd w:id="867"/>
    </w:p>
    <w:bookmarkEnd w:id="868"/>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widowControl/>
        <w:shd w:val="clear" w:color="auto" w:fill="FFFFFF"/>
        <w:spacing w:line="440" w:lineRule="exact"/>
        <w:ind w:firstLine="482" w:firstLineChars="201"/>
        <w:jc w:val="left"/>
        <w:rPr>
          <w:rFonts w:ascii="宋体" w:hAnsi="宋体" w:cs="Arial"/>
          <w:kern w:val="0"/>
          <w:sz w:val="24"/>
        </w:rPr>
      </w:pPr>
      <w:bookmarkStart w:id="869" w:name="_Toc351203566"/>
      <w:r>
        <w:rPr>
          <w:rFonts w:ascii="宋体" w:hAnsi="宋体" w:cs="Arial"/>
          <w:kern w:val="0"/>
          <w:sz w:val="24"/>
        </w:rPr>
        <w:t>9</w:t>
      </w:r>
      <w:bookmarkStart w:id="870" w:name="_Toc337558786"/>
      <w:r>
        <w:rPr>
          <w:rFonts w:ascii="宋体" w:hAnsi="宋体" w:cs="Arial"/>
          <w:kern w:val="0"/>
          <w:sz w:val="24"/>
        </w:rPr>
        <w:t>.4现场工艺试验</w:t>
      </w:r>
      <w:bookmarkEnd w:id="869"/>
    </w:p>
    <w:bookmarkEnd w:id="870"/>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承包人应按合同约定或监理人指示进行现场工艺试验。对大型的现场工艺试验，监理人认为必要时，承包人应根据监理人提出的工艺试验要求，编制工艺试验措施计划，报送监理人审查。</w:t>
      </w:r>
    </w:p>
    <w:p>
      <w:pPr>
        <w:widowControl/>
        <w:shd w:val="clear" w:color="auto" w:fill="FFFFFF"/>
        <w:spacing w:line="440" w:lineRule="exact"/>
        <w:ind w:firstLine="482" w:firstLineChars="201"/>
        <w:jc w:val="left"/>
        <w:rPr>
          <w:rFonts w:ascii="宋体" w:hAnsi="宋体" w:cs="Arial"/>
          <w:kern w:val="0"/>
          <w:sz w:val="24"/>
        </w:rPr>
      </w:pPr>
      <w:bookmarkStart w:id="871" w:name="_Toc351203567"/>
      <w:r>
        <w:rPr>
          <w:rFonts w:ascii="宋体" w:hAnsi="宋体" w:cs="Arial"/>
          <w:kern w:val="0"/>
          <w:sz w:val="24"/>
        </w:rPr>
        <w:t>1</w:t>
      </w:r>
      <w:bookmarkStart w:id="872" w:name="_Toc337558787"/>
      <w:r>
        <w:rPr>
          <w:rFonts w:ascii="宋体" w:hAnsi="宋体" w:cs="Arial"/>
          <w:kern w:val="0"/>
          <w:sz w:val="24"/>
        </w:rPr>
        <w:t>0. 变更</w:t>
      </w:r>
      <w:bookmarkEnd w:id="861"/>
      <w:bookmarkEnd w:id="862"/>
      <w:bookmarkEnd w:id="871"/>
    </w:p>
    <w:bookmarkEnd w:id="872"/>
    <w:p>
      <w:pPr>
        <w:widowControl/>
        <w:shd w:val="clear" w:color="auto" w:fill="FFFFFF"/>
        <w:spacing w:line="440" w:lineRule="exact"/>
        <w:ind w:firstLine="482" w:firstLineChars="201"/>
        <w:jc w:val="left"/>
        <w:rPr>
          <w:rFonts w:ascii="宋体" w:hAnsi="宋体" w:cs="Arial"/>
          <w:kern w:val="0"/>
          <w:sz w:val="24"/>
        </w:rPr>
      </w:pPr>
      <w:bookmarkStart w:id="873" w:name="_Toc351203568"/>
      <w:r>
        <w:rPr>
          <w:rFonts w:ascii="宋体" w:hAnsi="宋体" w:cs="Arial"/>
          <w:kern w:val="0"/>
          <w:sz w:val="24"/>
        </w:rPr>
        <w:t>1</w:t>
      </w:r>
      <w:bookmarkStart w:id="874" w:name="_Toc296346585"/>
      <w:bookmarkStart w:id="875" w:name="_Toc296503084"/>
      <w:bookmarkStart w:id="876" w:name="_Toc337558788"/>
      <w:r>
        <w:rPr>
          <w:rFonts w:ascii="宋体" w:hAnsi="宋体" w:cs="Arial"/>
          <w:kern w:val="0"/>
          <w:sz w:val="24"/>
        </w:rPr>
        <w:t>0.1变更的范围</w:t>
      </w:r>
      <w:bookmarkEnd w:id="873"/>
    </w:p>
    <w:bookmarkEnd w:id="874"/>
    <w:bookmarkEnd w:id="875"/>
    <w:bookmarkEnd w:id="87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除专用合同条款另有约定外，合同履行过程中发生以下情形的，应按照本条约定进行变更：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（1）增加或减少合同中任何工作，或追加额外的工作；</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（2）取消合同中任何工作，但转由他人实施的工作除外；</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（3）改变合同中任何工作的质量标准或其他特性；</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（4）改变工程的基线、标高、位置和尺寸；</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（5）改变工程的时间安排或实施顺序。</w:t>
      </w:r>
    </w:p>
    <w:p>
      <w:pPr>
        <w:widowControl/>
        <w:shd w:val="clear" w:color="auto" w:fill="FFFFFF"/>
        <w:spacing w:line="440" w:lineRule="exact"/>
        <w:ind w:firstLine="482" w:firstLineChars="201"/>
        <w:jc w:val="left"/>
        <w:rPr>
          <w:rFonts w:ascii="宋体" w:hAnsi="宋体" w:cs="Arial"/>
          <w:kern w:val="0"/>
          <w:sz w:val="24"/>
        </w:rPr>
      </w:pPr>
      <w:bookmarkStart w:id="877" w:name="_Toc351203569"/>
      <w:r>
        <w:rPr>
          <w:rFonts w:ascii="宋体" w:hAnsi="宋体" w:cs="Arial"/>
          <w:kern w:val="0"/>
          <w:sz w:val="24"/>
        </w:rPr>
        <w:t>1</w:t>
      </w:r>
      <w:bookmarkStart w:id="878" w:name="_Toc296503085"/>
      <w:bookmarkStart w:id="879" w:name="_Toc296346586"/>
      <w:bookmarkStart w:id="880" w:name="_Toc337558789"/>
      <w:r>
        <w:rPr>
          <w:rFonts w:ascii="宋体" w:hAnsi="宋体" w:cs="Arial"/>
          <w:kern w:val="0"/>
          <w:sz w:val="24"/>
        </w:rPr>
        <w:t>0.2变更权</w:t>
      </w:r>
      <w:bookmarkEnd w:id="877"/>
    </w:p>
    <w:bookmarkEnd w:id="878"/>
    <w:bookmarkEnd w:id="879"/>
    <w:bookmarkEnd w:id="880"/>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涉及设计变更的，应由设计人提供变更后的图纸和说明。如变更超过原设计标准或批准的建设规模时，发包人应及时办理规划、设计变更</w:t>
      </w:r>
      <w:r>
        <w:rPr>
          <w:rFonts w:hint="eastAsia" w:ascii="宋体" w:hAnsi="宋体" w:cs="Arial"/>
          <w:kern w:val="0"/>
          <w:sz w:val="24"/>
        </w:rPr>
        <w:t>等</w:t>
      </w:r>
      <w:r>
        <w:rPr>
          <w:rFonts w:ascii="宋体" w:hAnsi="宋体" w:cs="Arial"/>
          <w:kern w:val="0"/>
          <w:sz w:val="24"/>
        </w:rPr>
        <w:t>审批手续。</w:t>
      </w:r>
    </w:p>
    <w:p>
      <w:pPr>
        <w:widowControl/>
        <w:shd w:val="clear" w:color="auto" w:fill="FFFFFF"/>
        <w:spacing w:line="440" w:lineRule="exact"/>
        <w:ind w:firstLine="482" w:firstLineChars="201"/>
        <w:jc w:val="left"/>
        <w:rPr>
          <w:rFonts w:ascii="宋体" w:hAnsi="宋体" w:cs="Arial"/>
          <w:kern w:val="0"/>
          <w:sz w:val="24"/>
        </w:rPr>
      </w:pPr>
      <w:bookmarkStart w:id="881" w:name="_Toc351203570"/>
      <w:r>
        <w:rPr>
          <w:rFonts w:ascii="宋体" w:hAnsi="宋体" w:cs="Arial"/>
          <w:kern w:val="0"/>
          <w:sz w:val="24"/>
        </w:rPr>
        <w:t>1</w:t>
      </w:r>
      <w:bookmarkStart w:id="882" w:name="_Toc337558790"/>
      <w:bookmarkStart w:id="883" w:name="_Toc296346587"/>
      <w:bookmarkStart w:id="884" w:name="_Toc296503086"/>
      <w:r>
        <w:rPr>
          <w:rFonts w:ascii="宋体" w:hAnsi="宋体" w:cs="Arial"/>
          <w:kern w:val="0"/>
          <w:sz w:val="24"/>
        </w:rPr>
        <w:t>0.3变更程序</w:t>
      </w:r>
      <w:bookmarkEnd w:id="881"/>
    </w:p>
    <w:bookmarkEnd w:id="882"/>
    <w:bookmarkEnd w:id="883"/>
    <w:bookmarkEnd w:id="884"/>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10.3.1 发包人提出变更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发包人提出变更的，应通过监理人向承包人发出变更指示，变更指示应说明计划变更的工程范围和变更的内容。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10.3.2 监理人提出变更建议</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widowControl/>
        <w:shd w:val="clear" w:color="auto" w:fill="FFFFFF"/>
        <w:spacing w:line="440" w:lineRule="exact"/>
        <w:ind w:firstLine="482" w:firstLineChars="201"/>
        <w:jc w:val="left"/>
        <w:rPr>
          <w:rFonts w:hint="eastAsia" w:ascii="宋体" w:hAnsi="宋体" w:cs="Arial"/>
          <w:kern w:val="0"/>
          <w:sz w:val="24"/>
        </w:rPr>
      </w:pPr>
      <w:r>
        <w:rPr>
          <w:rFonts w:hint="eastAsia" w:ascii="宋体" w:hAnsi="宋体" w:cs="Arial"/>
          <w:kern w:val="0"/>
          <w:sz w:val="24"/>
        </w:rPr>
        <w:t>10.3.3 变更执行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承包人收到监理人下达的变更指示后，</w:t>
      </w:r>
      <w:r>
        <w:rPr>
          <w:rFonts w:hint="eastAsia" w:ascii="宋体" w:hAnsi="宋体" w:cs="Arial"/>
          <w:kern w:val="0"/>
          <w:sz w:val="24"/>
        </w:rPr>
        <w:t>认为不能执行，应立即</w:t>
      </w:r>
      <w:r>
        <w:rPr>
          <w:rFonts w:ascii="宋体" w:hAnsi="宋体" w:cs="Arial"/>
          <w:kern w:val="0"/>
          <w:sz w:val="24"/>
        </w:rPr>
        <w:t>提出不能执行该变更指示的理由。承包人</w:t>
      </w:r>
      <w:r>
        <w:rPr>
          <w:rFonts w:hint="eastAsia" w:ascii="宋体" w:hAnsi="宋体" w:cs="Arial"/>
          <w:kern w:val="0"/>
          <w:sz w:val="24"/>
        </w:rPr>
        <w:t>认为可以</w:t>
      </w:r>
      <w:r>
        <w:rPr>
          <w:rFonts w:ascii="宋体" w:hAnsi="宋体" w:cs="Arial"/>
          <w:kern w:val="0"/>
          <w:sz w:val="24"/>
        </w:rPr>
        <w:t>执行变更的，</w:t>
      </w:r>
      <w:r>
        <w:rPr>
          <w:rFonts w:hint="eastAsia" w:ascii="宋体" w:hAnsi="宋体" w:cs="Arial"/>
          <w:kern w:val="0"/>
          <w:sz w:val="24"/>
        </w:rPr>
        <w:t>应当书面说明实施该变更指示对合同价格和工期的影响，且合同当事人应当按照第10.4款〔变更估价〕约定确定变更估价</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bookmarkStart w:id="885" w:name="_Toc351203571"/>
      <w:r>
        <w:rPr>
          <w:rFonts w:ascii="宋体" w:hAnsi="宋体" w:cs="Arial"/>
          <w:kern w:val="0"/>
          <w:sz w:val="24"/>
        </w:rPr>
        <w:t>1</w:t>
      </w:r>
      <w:bookmarkStart w:id="886" w:name="_Toc296503087"/>
      <w:bookmarkStart w:id="887" w:name="_Toc337558791"/>
      <w:bookmarkStart w:id="888" w:name="_Toc296346588"/>
      <w:r>
        <w:rPr>
          <w:rFonts w:ascii="宋体" w:hAnsi="宋体" w:cs="Arial"/>
          <w:kern w:val="0"/>
          <w:sz w:val="24"/>
        </w:rPr>
        <w:t>0.4变更估价</w:t>
      </w:r>
      <w:bookmarkEnd w:id="885"/>
    </w:p>
    <w:bookmarkEnd w:id="886"/>
    <w:bookmarkEnd w:id="887"/>
    <w:bookmarkEnd w:id="888"/>
    <w:p>
      <w:pPr>
        <w:widowControl/>
        <w:shd w:val="clear" w:color="auto" w:fill="FFFFFF"/>
        <w:spacing w:line="440" w:lineRule="exact"/>
        <w:ind w:firstLine="482" w:firstLineChars="201"/>
        <w:jc w:val="left"/>
        <w:rPr>
          <w:rFonts w:hint="eastAsia" w:ascii="宋体" w:hAnsi="宋体" w:cs="Arial"/>
          <w:kern w:val="0"/>
          <w:sz w:val="24"/>
        </w:rPr>
      </w:pPr>
      <w:r>
        <w:rPr>
          <w:rFonts w:hint="eastAsia" w:ascii="宋体" w:hAnsi="宋体" w:cs="Arial"/>
          <w:kern w:val="0"/>
          <w:sz w:val="24"/>
        </w:rPr>
        <w:t>10.4.1 变更估价原则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除专用合同条款另有约定外，变更估价按照本款约定处理：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（1）已标价工程量清单或预算书有相同项目的，按照相同项目单价认定；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（2）已标价工程量清单或预算书中无相同项目，但有类似项目的，参照类似项目的单价认定；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确定变更工作的单价。</w:t>
      </w:r>
    </w:p>
    <w:p>
      <w:pPr>
        <w:widowControl/>
        <w:shd w:val="clear" w:color="auto" w:fill="FFFFFF"/>
        <w:spacing w:line="440" w:lineRule="exact"/>
        <w:ind w:firstLine="482" w:firstLineChars="201"/>
        <w:jc w:val="left"/>
        <w:rPr>
          <w:rFonts w:hint="eastAsia" w:ascii="宋体" w:hAnsi="宋体" w:cs="Arial"/>
          <w:kern w:val="0"/>
          <w:sz w:val="24"/>
        </w:rPr>
      </w:pPr>
      <w:r>
        <w:rPr>
          <w:rFonts w:hint="eastAsia" w:ascii="宋体" w:hAnsi="宋体" w:cs="Arial"/>
          <w:kern w:val="0"/>
          <w:sz w:val="24"/>
        </w:rPr>
        <w:t>10.4.2 变更估价程序</w:t>
      </w:r>
    </w:p>
    <w:p>
      <w:pPr>
        <w:widowControl/>
        <w:shd w:val="clear" w:color="auto" w:fill="FFFFFF"/>
        <w:spacing w:line="440" w:lineRule="exact"/>
        <w:ind w:firstLine="482" w:firstLineChars="201"/>
        <w:jc w:val="left"/>
        <w:rPr>
          <w:rFonts w:hint="eastAsia" w:ascii="宋体" w:hAnsi="宋体" w:cs="Arial"/>
          <w:kern w:val="0"/>
          <w:sz w:val="24"/>
        </w:rPr>
      </w:pPr>
      <w:r>
        <w:rPr>
          <w:rFonts w:hint="eastAsia" w:ascii="宋体" w:hAnsi="宋体" w:cs="Arial"/>
          <w:kern w:val="0"/>
          <w:sz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cs="Arial"/>
          <w:kern w:val="0"/>
          <w:sz w:val="24"/>
        </w:rPr>
        <w:t>，通知承包人</w:t>
      </w:r>
      <w:r>
        <w:rPr>
          <w:rFonts w:hint="eastAsia" w:ascii="宋体" w:hAnsi="宋体" w:cs="Arial"/>
          <w:kern w:val="0"/>
          <w:sz w:val="24"/>
        </w:rPr>
        <w:t>修</w:t>
      </w:r>
      <w:r>
        <w:rPr>
          <w:rFonts w:ascii="宋体" w:hAnsi="宋体" w:cs="Arial"/>
          <w:kern w:val="0"/>
          <w:sz w:val="24"/>
        </w:rPr>
        <w:t>改</w:t>
      </w:r>
      <w:r>
        <w:rPr>
          <w:rFonts w:hint="eastAsia" w:ascii="宋体" w:hAnsi="宋体" w:cs="Arial"/>
          <w:kern w:val="0"/>
          <w:sz w:val="24"/>
        </w:rPr>
        <w:t>后重新提交</w:t>
      </w:r>
      <w:r>
        <w:rPr>
          <w:rFonts w:ascii="宋体" w:hAnsi="宋体" w:cs="Arial"/>
          <w:kern w:val="0"/>
          <w:sz w:val="24"/>
        </w:rPr>
        <w:t>。发包人应在</w:t>
      </w:r>
      <w:r>
        <w:rPr>
          <w:rFonts w:hint="eastAsia" w:ascii="宋体" w:hAnsi="宋体" w:cs="Arial"/>
          <w:kern w:val="0"/>
          <w:sz w:val="24"/>
        </w:rPr>
        <w:t>承包人提交变更估价申请</w:t>
      </w:r>
      <w:r>
        <w:rPr>
          <w:rFonts w:ascii="宋体" w:hAnsi="宋体" w:cs="Arial"/>
          <w:kern w:val="0"/>
          <w:sz w:val="24"/>
        </w:rPr>
        <w:t>后</w:t>
      </w:r>
      <w:r>
        <w:rPr>
          <w:rFonts w:hint="eastAsia" w:ascii="宋体" w:hAnsi="宋体" w:cs="Arial"/>
          <w:kern w:val="0"/>
          <w:sz w:val="24"/>
        </w:rPr>
        <w:t>14</w:t>
      </w:r>
      <w:r>
        <w:rPr>
          <w:rFonts w:ascii="宋体" w:hAnsi="宋体" w:cs="Arial"/>
          <w:kern w:val="0"/>
          <w:sz w:val="24"/>
        </w:rPr>
        <w:t>天内审批完毕。</w:t>
      </w:r>
      <w:r>
        <w:rPr>
          <w:rFonts w:hint="eastAsia" w:ascii="宋体" w:hAnsi="宋体" w:cs="Arial"/>
          <w:kern w:val="0"/>
          <w:sz w:val="24"/>
        </w:rPr>
        <w:t>发包人逾期未完成审批或未提出异议的，视为认可承包人提交的变更估价申请。</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因变更引起的价格调整应计入最近一期的进度款中支付。</w:t>
      </w:r>
    </w:p>
    <w:p>
      <w:pPr>
        <w:widowControl/>
        <w:shd w:val="clear" w:color="auto" w:fill="FFFFFF"/>
        <w:spacing w:line="440" w:lineRule="exact"/>
        <w:ind w:firstLine="482" w:firstLineChars="201"/>
        <w:jc w:val="left"/>
        <w:rPr>
          <w:rFonts w:ascii="宋体" w:hAnsi="宋体" w:cs="Arial"/>
          <w:kern w:val="0"/>
          <w:sz w:val="24"/>
        </w:rPr>
      </w:pPr>
      <w:bookmarkStart w:id="889" w:name="_Toc351203572"/>
      <w:r>
        <w:rPr>
          <w:rFonts w:ascii="宋体" w:hAnsi="宋体" w:cs="Arial"/>
          <w:kern w:val="0"/>
          <w:sz w:val="24"/>
        </w:rPr>
        <w:t>1</w:t>
      </w:r>
      <w:bookmarkStart w:id="890" w:name="_Toc296503094"/>
      <w:bookmarkStart w:id="891" w:name="_Toc337558792"/>
      <w:bookmarkStart w:id="892" w:name="_Toc296346595"/>
      <w:r>
        <w:rPr>
          <w:rFonts w:ascii="宋体" w:hAnsi="宋体" w:cs="Arial"/>
          <w:kern w:val="0"/>
          <w:sz w:val="24"/>
        </w:rPr>
        <w:t>0.5承包人的合理化建议</w:t>
      </w:r>
      <w:bookmarkEnd w:id="889"/>
    </w:p>
    <w:bookmarkEnd w:id="890"/>
    <w:bookmarkEnd w:id="891"/>
    <w:bookmarkEnd w:id="89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承包人提出合理化建议的，应向监理人提交合理化建议说明，说明建议的内容和理由，以及实施该建议对合同价格和工期的影响。</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cs="Arial"/>
          <w:kern w:val="0"/>
          <w:sz w:val="24"/>
        </w:rPr>
        <w:t>〔</w:t>
      </w:r>
      <w:r>
        <w:rPr>
          <w:rFonts w:ascii="宋体" w:hAnsi="宋体" w:cs="Arial"/>
          <w:kern w:val="0"/>
          <w:sz w:val="24"/>
        </w:rPr>
        <w:t>变更估价</w:t>
      </w:r>
      <w:r>
        <w:rPr>
          <w:rFonts w:hint="eastAsia" w:ascii="宋体" w:hAnsi="宋体" w:cs="Arial"/>
          <w:kern w:val="0"/>
          <w:sz w:val="24"/>
        </w:rPr>
        <w:t>〕</w:t>
      </w:r>
      <w:r>
        <w:rPr>
          <w:rFonts w:ascii="宋体" w:hAnsi="宋体" w:cs="Arial"/>
          <w:kern w:val="0"/>
          <w:sz w:val="24"/>
        </w:rPr>
        <w:t>约定执行。发包人不同意变更的，监理人应书面通知承包人。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合理化建议降低了合同价格或者提高了工程经济效益的，发包人可对承包人给予奖励，奖励的方法和金额在专用合同条款中约定。</w:t>
      </w:r>
    </w:p>
    <w:p>
      <w:pPr>
        <w:widowControl/>
        <w:shd w:val="clear" w:color="auto" w:fill="FFFFFF"/>
        <w:spacing w:line="440" w:lineRule="exact"/>
        <w:ind w:firstLine="482" w:firstLineChars="201"/>
        <w:jc w:val="left"/>
        <w:rPr>
          <w:rFonts w:ascii="宋体" w:hAnsi="宋体" w:cs="Arial"/>
          <w:kern w:val="0"/>
          <w:sz w:val="24"/>
        </w:rPr>
      </w:pPr>
      <w:bookmarkStart w:id="893" w:name="_Toc351203573"/>
      <w:r>
        <w:rPr>
          <w:rFonts w:ascii="宋体" w:hAnsi="宋体" w:cs="Arial"/>
          <w:kern w:val="0"/>
          <w:sz w:val="24"/>
        </w:rPr>
        <w:t>1</w:t>
      </w:r>
      <w:bookmarkStart w:id="894" w:name="_Toc337558793"/>
      <w:r>
        <w:rPr>
          <w:rFonts w:ascii="宋体" w:hAnsi="宋体" w:cs="Arial"/>
          <w:kern w:val="0"/>
          <w:sz w:val="24"/>
        </w:rPr>
        <w:t>0.6变更引起的工期调整</w:t>
      </w:r>
      <w:bookmarkEnd w:id="893"/>
      <w:r>
        <w:rPr>
          <w:rFonts w:ascii="宋体" w:hAnsi="宋体" w:cs="Arial"/>
          <w:kern w:val="0"/>
          <w:sz w:val="24"/>
        </w:rPr>
        <w:t xml:space="preserve"> </w:t>
      </w:r>
      <w:bookmarkEnd w:id="894"/>
      <w:r>
        <w:rPr>
          <w:rFonts w:ascii="宋体" w:hAnsi="宋体" w:cs="Arial"/>
          <w:kern w:val="0"/>
          <w:sz w:val="24"/>
        </w:rPr>
        <w:t xml:space="preserve">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因变更引起工期变化的，合同当事人均可要求调整合同工期，由合同当事人按照第4.4款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并参考工程所在地的工期定额标准确定增减工期天数。</w:t>
      </w:r>
    </w:p>
    <w:p>
      <w:pPr>
        <w:widowControl/>
        <w:shd w:val="clear" w:color="auto" w:fill="FFFFFF"/>
        <w:spacing w:line="440" w:lineRule="exact"/>
        <w:ind w:firstLine="482" w:firstLineChars="201"/>
        <w:jc w:val="left"/>
        <w:rPr>
          <w:rFonts w:ascii="宋体" w:hAnsi="宋体" w:cs="Arial"/>
          <w:kern w:val="0"/>
          <w:sz w:val="24"/>
        </w:rPr>
      </w:pPr>
      <w:bookmarkStart w:id="895" w:name="_Toc351203574"/>
      <w:r>
        <w:rPr>
          <w:rFonts w:ascii="宋体" w:hAnsi="宋体" w:cs="Arial"/>
          <w:kern w:val="0"/>
          <w:sz w:val="24"/>
        </w:rPr>
        <w:t>10.7暂估价</w:t>
      </w:r>
      <w:bookmarkEnd w:id="895"/>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暂估价专业分包工程、</w:t>
      </w:r>
      <w:r>
        <w:rPr>
          <w:rFonts w:hint="eastAsia" w:ascii="宋体" w:hAnsi="宋体" w:cs="Arial"/>
          <w:kern w:val="0"/>
          <w:sz w:val="24"/>
        </w:rPr>
        <w:t>服务、</w:t>
      </w:r>
      <w:r>
        <w:rPr>
          <w:rFonts w:ascii="宋体" w:hAnsi="宋体" w:cs="Arial"/>
          <w:kern w:val="0"/>
          <w:sz w:val="24"/>
        </w:rPr>
        <w:t>材料和工程设备的明细由合同当事人在专用合同条款中约定。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10.7.1 依法必须招标的暂估价项目</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对于依法必须招标的暂估价项目，采取以下第1种方式确定</w:t>
      </w:r>
      <w:r>
        <w:rPr>
          <w:rFonts w:hint="eastAsia" w:ascii="宋体" w:hAnsi="宋体" w:cs="Arial"/>
          <w:kern w:val="0"/>
          <w:sz w:val="24"/>
        </w:rPr>
        <w:t>。合同当事人也可以在</w:t>
      </w:r>
      <w:r>
        <w:rPr>
          <w:rFonts w:ascii="宋体" w:hAnsi="宋体" w:cs="Arial"/>
          <w:kern w:val="0"/>
          <w:sz w:val="24"/>
        </w:rPr>
        <w:t>专用合同条款</w:t>
      </w:r>
      <w:r>
        <w:rPr>
          <w:rFonts w:hint="eastAsia" w:ascii="宋体" w:hAnsi="宋体" w:cs="Arial"/>
          <w:kern w:val="0"/>
          <w:sz w:val="24"/>
        </w:rPr>
        <w:t>中选择其他招标方式。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第1种方式：对于依法必须招标的暂估价项目，由承包人招标，对该暂估价项目的确认和批准按照以下约定执行：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cs="Arial"/>
          <w:kern w:val="0"/>
          <w:sz w:val="24"/>
        </w:rPr>
        <w:t>并按照法律规定参加</w:t>
      </w:r>
      <w:r>
        <w:rPr>
          <w:rFonts w:hint="eastAsia" w:ascii="宋体" w:hAnsi="宋体" w:cs="Arial"/>
          <w:kern w:val="0"/>
          <w:sz w:val="24"/>
          <w:lang w:eastAsia="zh-CN"/>
        </w:rPr>
        <w:t>议标</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10.7.2不属于依法必须招标的暂估价项目</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除专用合同条款另有约定外，对于不属于依法必须招标的暂估价项目，采取以下第1种方式确定：</w:t>
      </w:r>
      <w:r>
        <w:rPr>
          <w:rFonts w:hint="eastAsia" w:ascii="宋体" w:hAnsi="宋体" w:cs="Arial"/>
          <w:kern w:val="0"/>
          <w:sz w:val="24"/>
        </w:rPr>
        <w:t xml:space="preserve">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第1种方式：对于不属于依法必须招标的暂估价项目，按本项约定确认和批准：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（2）发包人认为承包人确定的供应商、分包人无法满足工程质量或合同要求的，发包人可以要求承包人重新确定暂估价项目的供应商、分包人;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（3）承包人应当在签订暂估价合同后7天内，将暂估价合同副本报送发包人留存。</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第2种方式：承包人按照第10.7.1项</w:t>
      </w:r>
      <w:r>
        <w:rPr>
          <w:rFonts w:hint="eastAsia" w:ascii="宋体" w:hAnsi="宋体" w:cs="Arial"/>
          <w:kern w:val="0"/>
          <w:sz w:val="24"/>
        </w:rPr>
        <w:t>〔</w:t>
      </w:r>
      <w:r>
        <w:rPr>
          <w:rFonts w:ascii="宋体" w:hAnsi="宋体" w:cs="Arial"/>
          <w:kern w:val="0"/>
          <w:sz w:val="24"/>
        </w:rPr>
        <w:t>依法必须招标的暂估价项目</w:t>
      </w:r>
      <w:r>
        <w:rPr>
          <w:rFonts w:hint="eastAsia" w:ascii="宋体" w:hAnsi="宋体" w:cs="Arial"/>
          <w:kern w:val="0"/>
          <w:sz w:val="24"/>
        </w:rPr>
        <w:t>〕</w:t>
      </w:r>
      <w:r>
        <w:rPr>
          <w:rFonts w:ascii="宋体" w:hAnsi="宋体" w:cs="Arial"/>
          <w:kern w:val="0"/>
          <w:sz w:val="24"/>
        </w:rPr>
        <w:t>约定的第1种方式确定暂估价项目。</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第3种方式：承包人直接实施的暂估价项目</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承包人具备实施暂估价项目的资格和条件的，经发包人和承包人协商一致后，可由承包人自行实施暂估价项目，合同当事人可以在专用合同条款约定具体事项。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bookmarkStart w:id="896" w:name="_Toc351203575"/>
      <w:r>
        <w:rPr>
          <w:rFonts w:ascii="宋体" w:hAnsi="宋体" w:cs="Arial"/>
          <w:kern w:val="0"/>
          <w:sz w:val="24"/>
        </w:rPr>
        <w:t>1</w:t>
      </w:r>
      <w:bookmarkStart w:id="897" w:name="_Toc337558794"/>
      <w:bookmarkStart w:id="898" w:name="_Toc322522561"/>
      <w:bookmarkStart w:id="899" w:name="_Toc296503090"/>
      <w:bookmarkStart w:id="900" w:name="_Toc296346591"/>
      <w:r>
        <w:rPr>
          <w:rFonts w:ascii="宋体" w:hAnsi="宋体" w:cs="Arial"/>
          <w:kern w:val="0"/>
          <w:sz w:val="24"/>
        </w:rPr>
        <w:t>0.8暂列金额</w:t>
      </w:r>
      <w:bookmarkEnd w:id="896"/>
    </w:p>
    <w:bookmarkEnd w:id="897"/>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暂列金额应按照发包人的要求使用，发包人的要求应通过监理人发出。</w:t>
      </w:r>
      <w:r>
        <w:rPr>
          <w:rFonts w:hint="eastAsia" w:ascii="宋体" w:hAnsi="宋体" w:cs="Arial"/>
          <w:kern w:val="0"/>
          <w:sz w:val="24"/>
        </w:rPr>
        <w:t>合同当事人可以在专用合同条款中协商确定有关事项。</w:t>
      </w:r>
    </w:p>
    <w:bookmarkEnd w:id="898"/>
    <w:bookmarkEnd w:id="899"/>
    <w:bookmarkEnd w:id="900"/>
    <w:p>
      <w:pPr>
        <w:widowControl/>
        <w:shd w:val="clear" w:color="auto" w:fill="FFFFFF"/>
        <w:spacing w:line="440" w:lineRule="exact"/>
        <w:ind w:firstLine="482" w:firstLineChars="201"/>
        <w:jc w:val="left"/>
        <w:rPr>
          <w:rFonts w:ascii="宋体" w:hAnsi="宋体" w:cs="Arial"/>
          <w:kern w:val="0"/>
          <w:sz w:val="24"/>
        </w:rPr>
      </w:pPr>
      <w:bookmarkStart w:id="901" w:name="_Toc351203576"/>
      <w:r>
        <w:rPr>
          <w:rFonts w:ascii="宋体" w:hAnsi="宋体" w:cs="Arial"/>
          <w:kern w:val="0"/>
          <w:sz w:val="24"/>
        </w:rPr>
        <w:t>1</w:t>
      </w:r>
      <w:bookmarkStart w:id="902" w:name="_Toc337558796"/>
      <w:bookmarkStart w:id="903" w:name="_Toc296503091"/>
      <w:bookmarkStart w:id="904" w:name="_Toc296346592"/>
      <w:r>
        <w:rPr>
          <w:rFonts w:ascii="宋体" w:hAnsi="宋体" w:cs="Arial"/>
          <w:kern w:val="0"/>
          <w:sz w:val="24"/>
        </w:rPr>
        <w:t>0.9计日工</w:t>
      </w:r>
      <w:bookmarkEnd w:id="901"/>
      <w:r>
        <w:rPr>
          <w:rFonts w:ascii="宋体" w:hAnsi="宋体" w:cs="Arial"/>
          <w:kern w:val="0"/>
          <w:sz w:val="24"/>
        </w:rPr>
        <w:t xml:space="preserve"> </w:t>
      </w:r>
      <w:bookmarkEnd w:id="902"/>
      <w:bookmarkEnd w:id="903"/>
      <w:bookmarkEnd w:id="904"/>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需要采用计日工方式的，经发包人同意后</w:t>
      </w:r>
      <w:r>
        <w:rPr>
          <w:rFonts w:ascii="宋体" w:hAnsi="宋体" w:cs="Arial"/>
          <w:kern w:val="0"/>
          <w:sz w:val="24"/>
        </w:rPr>
        <w:t>，由监理人通知承包人以计日工计价方式实施</w:t>
      </w:r>
      <w:r>
        <w:rPr>
          <w:rFonts w:hint="eastAsia" w:ascii="宋体" w:hAnsi="宋体" w:cs="Arial"/>
          <w:kern w:val="0"/>
          <w:sz w:val="24"/>
        </w:rPr>
        <w:t>相应</w:t>
      </w:r>
      <w:r>
        <w:rPr>
          <w:rFonts w:ascii="宋体" w:hAnsi="宋体" w:cs="Arial"/>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确定</w:t>
      </w:r>
      <w:r>
        <w:rPr>
          <w:rFonts w:hint="eastAsia" w:ascii="宋体" w:hAnsi="宋体" w:cs="Arial"/>
          <w:kern w:val="0"/>
          <w:sz w:val="24"/>
        </w:rPr>
        <w:t>计日工</w:t>
      </w:r>
      <w:r>
        <w:rPr>
          <w:rFonts w:ascii="宋体" w:hAnsi="宋体" w:cs="Arial"/>
          <w:kern w:val="0"/>
          <w:sz w:val="24"/>
        </w:rPr>
        <w:t>的单价。</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采用计日工计价的任何一项工作，承包人应在该项工作实施过程中，每天提交以下报表和有关凭证报送监理人审查：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（1）工作名称、内容和数量；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（2）投入该工作的所有人员的姓名、专业、工种、级别和耗用工时；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（3）投入该工作的材料类别和数量；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（4）投入该工作的施工设备型号、台数和耗用台时；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（5）其他有关资料和凭证。</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 计日工由承包人汇总后，列入最近一期进度付款申请单，由监理人审查并经发包人批准后列入进度付款。</w:t>
      </w:r>
    </w:p>
    <w:p>
      <w:pPr>
        <w:widowControl/>
        <w:shd w:val="clear" w:color="auto" w:fill="FFFFFF"/>
        <w:spacing w:line="440" w:lineRule="exact"/>
        <w:ind w:firstLine="482" w:firstLineChars="201"/>
        <w:jc w:val="left"/>
        <w:rPr>
          <w:rFonts w:ascii="宋体" w:hAnsi="宋体" w:cs="Arial"/>
          <w:kern w:val="0"/>
          <w:sz w:val="24"/>
        </w:rPr>
      </w:pPr>
      <w:bookmarkStart w:id="905" w:name="_Toc351203577"/>
      <w:r>
        <w:rPr>
          <w:rFonts w:ascii="宋体" w:hAnsi="宋体" w:cs="Arial"/>
          <w:kern w:val="0"/>
          <w:sz w:val="24"/>
        </w:rPr>
        <w:t>11. 价格调整</w:t>
      </w:r>
      <w:bookmarkEnd w:id="905"/>
    </w:p>
    <w:p>
      <w:pPr>
        <w:widowControl/>
        <w:shd w:val="clear" w:color="auto" w:fill="FFFFFF"/>
        <w:spacing w:line="440" w:lineRule="exact"/>
        <w:ind w:firstLine="482" w:firstLineChars="201"/>
        <w:jc w:val="left"/>
        <w:rPr>
          <w:rFonts w:ascii="宋体" w:hAnsi="宋体" w:cs="Arial"/>
          <w:kern w:val="0"/>
          <w:sz w:val="24"/>
        </w:rPr>
      </w:pPr>
      <w:bookmarkStart w:id="906" w:name="_Toc351203578"/>
      <w:bookmarkStart w:id="907" w:name="_Toc296503092"/>
      <w:bookmarkStart w:id="908" w:name="_Toc296346593"/>
      <w:bookmarkStart w:id="909" w:name="_Toc337558797"/>
      <w:r>
        <w:rPr>
          <w:rFonts w:ascii="宋体" w:hAnsi="宋体" w:cs="Arial"/>
          <w:kern w:val="0"/>
          <w:sz w:val="24"/>
        </w:rPr>
        <w:t>11.1市场价格波动引起的调整</w:t>
      </w:r>
      <w:bookmarkEnd w:id="906"/>
    </w:p>
    <w:bookmarkEnd w:id="907"/>
    <w:bookmarkEnd w:id="908"/>
    <w:bookmarkEnd w:id="909"/>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除专用合同条款另有约定外，市场价格波动超过合同当事人约定的范围，合同价格应当调整。合同当事人可以在专用合同条款中约定选择以下一种方式对合同价格进行调整：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第1种方式：采用价格指数</w:t>
      </w:r>
      <w:r>
        <w:rPr>
          <w:rFonts w:hint="eastAsia" w:ascii="宋体" w:hAnsi="宋体" w:cs="Arial"/>
          <w:kern w:val="0"/>
          <w:sz w:val="24"/>
        </w:rPr>
        <w:t>进行价格</w:t>
      </w:r>
      <w:r>
        <w:rPr>
          <w:rFonts w:ascii="宋体" w:hAnsi="宋体" w:cs="Arial"/>
          <w:kern w:val="0"/>
          <w:sz w:val="24"/>
        </w:rPr>
        <w:t>调整。</w:t>
      </w:r>
    </w:p>
    <w:p>
      <w:pPr>
        <w:widowControl/>
        <w:shd w:val="clear" w:color="auto" w:fill="FFFFFF"/>
        <w:spacing w:line="360" w:lineRule="auto"/>
        <w:ind w:firstLine="482" w:firstLineChars="201"/>
        <w:jc w:val="left"/>
        <w:rPr>
          <w:rFonts w:ascii="宋体" w:hAnsi="宋体" w:cs="Arial"/>
          <w:kern w:val="0"/>
          <w:sz w:val="24"/>
        </w:rPr>
      </w:pPr>
      <w:r>
        <w:rPr>
          <w:rFonts w:ascii="宋体" w:hAnsi="宋体" w:cs="Arial"/>
          <w:kern w:val="0"/>
          <w:sz w:val="24"/>
        </w:rPr>
        <w:t>（1）价格调整公式</w:t>
      </w:r>
    </w:p>
    <w:p>
      <w:pPr>
        <w:widowControl/>
        <w:shd w:val="clear" w:color="auto" w:fill="FFFFFF"/>
        <w:spacing w:line="360" w:lineRule="auto"/>
        <w:ind w:firstLine="482" w:firstLineChars="201"/>
        <w:jc w:val="left"/>
        <w:rPr>
          <w:rFonts w:ascii="宋体" w:hAnsi="宋体" w:cs="Arial"/>
          <w:kern w:val="0"/>
          <w:sz w:val="24"/>
        </w:rPr>
      </w:pPr>
      <w:r>
        <w:rPr>
          <w:rFonts w:ascii="宋体" w:hAnsi="宋体" w:cs="Arial"/>
          <w:kern w:val="0"/>
          <w:sz w:val="24"/>
        </w:rPr>
        <w:t>因人工、材料和设备等价格波动影响合同价格时，根据专用合同条款中约定的数据，按以下公式计算差额并调整合同价格：</w:t>
      </w:r>
    </w:p>
    <w:p>
      <w:pPr>
        <w:widowControl/>
        <w:shd w:val="clear" w:color="auto" w:fill="FFFFFF"/>
        <w:spacing w:line="360" w:lineRule="auto"/>
        <w:ind w:firstLine="482" w:firstLineChars="201"/>
        <w:jc w:val="left"/>
        <w:rPr>
          <w:rFonts w:hint="eastAsia" w:ascii="宋体" w:hAnsi="宋体" w:cs="Arial"/>
          <w:kern w:val="0"/>
          <w:sz w:val="24"/>
        </w:rPr>
      </w:pPr>
      <w:r>
        <w:rPr>
          <w:rFonts w:hint="eastAsia" w:ascii="宋体" w:hAnsi="宋体" w:cs="Arial"/>
          <w:kern w:val="0"/>
          <w:sz w:val="24"/>
        </w:rPr>
        <w:object>
          <v:shape id="_x0000_i1025" o:spt="75" type="#_x0000_t75" style="height:25pt;width:360.15pt;" o:ole="t" filled="f" stroked="f" coordsize="21600,21600">
            <v:path/>
            <v:fill on="f" focussize="0,0"/>
            <v:stroke on="f"/>
            <v:imagedata r:id="rId13" embosscolor="#FFFFFF" o:title=""/>
            <o:lock v:ext="edit" aspectratio="t"/>
            <w10:wrap type="none"/>
            <w10:anchorlock/>
          </v:shape>
          <o:OLEObject Type="Embed" ProgID="Equation.KSEE3" ShapeID="_x0000_i1025" DrawAspect="Content" ObjectID="_1468075725" r:id="rId12">
            <o:LockedField>false</o:LockedField>
          </o:OLEObject>
        </w:object>
      </w:r>
    </w:p>
    <w:p>
      <w:pPr>
        <w:widowControl/>
        <w:shd w:val="clear" w:color="auto" w:fill="FFFFFF"/>
        <w:spacing w:line="360" w:lineRule="auto"/>
        <w:ind w:firstLine="482" w:firstLineChars="201"/>
        <w:jc w:val="left"/>
        <w:rPr>
          <w:rFonts w:ascii="宋体" w:hAnsi="宋体" w:cs="Arial"/>
          <w:kern w:val="0"/>
          <w:sz w:val="24"/>
        </w:rPr>
      </w:pPr>
      <w:r>
        <w:rPr>
          <w:rFonts w:ascii="宋体" w:hAnsi="宋体" w:cs="Arial"/>
          <w:kern w:val="0"/>
          <w:sz w:val="24"/>
        </w:rPr>
        <w:t>公式中：ΔP——需调整的价格差额；</w:t>
      </w:r>
    </w:p>
    <w:p>
      <w:pPr>
        <w:widowControl/>
        <w:shd w:val="clear" w:color="auto" w:fill="FFFFFF"/>
        <w:spacing w:line="360" w:lineRule="auto"/>
        <w:ind w:firstLine="482" w:firstLineChars="201"/>
        <w:jc w:val="left"/>
        <w:rPr>
          <w:rFonts w:ascii="宋体" w:hAnsi="宋体" w:cs="Arial"/>
          <w:kern w:val="0"/>
          <w:sz w:val="24"/>
        </w:rPr>
      </w:pPr>
      <w:r>
        <w:rPr>
          <w:rFonts w:ascii="宋体" w:hAnsi="宋体" w:cs="Arial"/>
          <w:kern w:val="0"/>
          <w:sz w:val="24"/>
        </w:rPr>
        <w:object>
          <v:shape id="_x0000_i1026" o:spt="75" type="#_x0000_t75" style="height:17.95pt;width:17.95pt;" o:ole="t" filled="f" stroked="f" coordsize="21600,21600">
            <v:path/>
            <v:fill on="f" focussize="0,0"/>
            <v:stroke on="f"/>
            <v:imagedata r:id="rId15" embosscolor="#FFFFFF" o:title=""/>
            <o:lock v:ext="edit" aspectratio="t"/>
            <w10:wrap type="none"/>
            <w10:anchorlock/>
          </v:shape>
          <o:OLEObject Type="Embed" ProgID="Equation.KSEE3" ShapeID="_x0000_i1026" DrawAspect="Content" ObjectID="_1468075726" r:id="rId14">
            <o:LockedField>false</o:LockedField>
          </o:OLEObject>
        </w:object>
      </w:r>
      <w:r>
        <w:rPr>
          <w:rFonts w:ascii="宋体" w:hAnsi="宋体" w:cs="Arial"/>
          <w:kern w:val="0"/>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widowControl/>
        <w:shd w:val="clear" w:color="auto" w:fill="FFFFFF"/>
        <w:spacing w:line="360" w:lineRule="auto"/>
        <w:ind w:firstLine="482" w:firstLineChars="201"/>
        <w:jc w:val="left"/>
        <w:rPr>
          <w:rFonts w:ascii="宋体" w:hAnsi="宋体" w:cs="Arial"/>
          <w:kern w:val="0"/>
          <w:sz w:val="24"/>
        </w:rPr>
      </w:pPr>
      <w:r>
        <w:rPr>
          <w:rFonts w:ascii="宋体" w:hAnsi="宋体" w:cs="Arial"/>
          <w:kern w:val="0"/>
          <w:sz w:val="24"/>
        </w:rPr>
        <w:t>A——定值权重（即不调部分的权重）；</w:t>
      </w:r>
    </w:p>
    <w:p>
      <w:pPr>
        <w:widowControl/>
        <w:shd w:val="clear" w:color="auto" w:fill="FFFFFF"/>
        <w:spacing w:line="360" w:lineRule="auto"/>
        <w:ind w:firstLine="482" w:firstLineChars="201"/>
        <w:jc w:val="left"/>
        <w:rPr>
          <w:rFonts w:ascii="宋体" w:hAnsi="宋体" w:cs="Arial"/>
          <w:kern w:val="0"/>
          <w:sz w:val="24"/>
        </w:rPr>
      </w:pPr>
      <w:r>
        <w:rPr>
          <w:rFonts w:ascii="宋体" w:hAnsi="宋体" w:cs="Arial"/>
          <w:kern w:val="0"/>
          <w:sz w:val="24"/>
        </w:rPr>
        <w:object>
          <v:shape id="_x0000_i1027" o:spt="75" type="#_x0000_t75" style="height:21.05pt;width:101pt;" o:ole="t" filled="f" stroked="f" coordsize="21600,21600">
            <v:path/>
            <v:fill on="f" focussize="0,0"/>
            <v:stroke on="f"/>
            <v:imagedata r:id="rId17" embosscolor="#FFFFFF" o:title=""/>
            <o:lock v:ext="edit" aspectratio="t"/>
            <w10:wrap type="none"/>
            <w10:anchorlock/>
          </v:shape>
          <o:OLEObject Type="Embed" ProgID="Equation.KSEE3" ShapeID="_x0000_i1027" DrawAspect="Content" ObjectID="_1468075727" r:id="rId16">
            <o:LockedField>false</o:LockedField>
          </o:OLEObject>
        </w:object>
      </w:r>
      <w:r>
        <w:rPr>
          <w:rFonts w:ascii="宋体" w:hAnsi="宋体" w:cs="Arial"/>
          <w:kern w:val="0"/>
          <w:sz w:val="24"/>
        </w:rPr>
        <w:t>——各可调因子的变值权重（即可调部分的权重），为各可调因子在签约合同价中所占的比例；</w:t>
      </w:r>
    </w:p>
    <w:p>
      <w:pPr>
        <w:widowControl/>
        <w:shd w:val="clear" w:color="auto" w:fill="FFFFFF"/>
        <w:spacing w:line="360" w:lineRule="auto"/>
        <w:ind w:firstLine="482" w:firstLineChars="201"/>
        <w:jc w:val="left"/>
        <w:rPr>
          <w:rFonts w:ascii="宋体" w:hAnsi="宋体" w:cs="Arial"/>
          <w:kern w:val="0"/>
          <w:sz w:val="24"/>
        </w:rPr>
      </w:pPr>
      <w:r>
        <w:rPr>
          <w:rFonts w:ascii="宋体" w:hAnsi="宋体" w:cs="Arial"/>
          <w:kern w:val="0"/>
          <w:sz w:val="24"/>
        </w:rPr>
        <w:object>
          <v:shape id="_x0000_i1028" o:spt="75" type="#_x0000_t75" style="height:20.6pt;width:102.05pt;" o:ole="t" filled="f" stroked="f" coordsize="21600,21600">
            <v:path/>
            <v:fill on="f" focussize="0,0"/>
            <v:stroke on="f"/>
            <v:imagedata r:id="rId19" embosscolor="#FFFFFF" o:title=""/>
            <o:lock v:ext="edit" aspectratio="t"/>
            <w10:wrap type="none"/>
            <w10:anchorlock/>
          </v:shape>
          <o:OLEObject Type="Embed" ProgID="Equation.KSEE3" ShapeID="_x0000_i1028" DrawAspect="Content" ObjectID="_1468075728" r:id="rId18">
            <o:LockedField>false</o:LockedField>
          </o:OLEObject>
        </w:object>
      </w:r>
      <w:r>
        <w:rPr>
          <w:rFonts w:ascii="宋体" w:hAnsi="宋体" w:cs="Arial"/>
          <w:kern w:val="0"/>
          <w:sz w:val="24"/>
        </w:rPr>
        <w:t>——各可调因子的现行价格指数，指约定的付款证书相关周期最后一天的前42天的各可调因子的价格指数；</w:t>
      </w:r>
    </w:p>
    <w:p>
      <w:pPr>
        <w:widowControl/>
        <w:shd w:val="clear" w:color="auto" w:fill="FFFFFF"/>
        <w:spacing w:line="360" w:lineRule="auto"/>
        <w:ind w:firstLine="482" w:firstLineChars="201"/>
        <w:jc w:val="left"/>
        <w:rPr>
          <w:rFonts w:ascii="宋体" w:hAnsi="宋体" w:cs="Arial"/>
          <w:kern w:val="0"/>
          <w:sz w:val="24"/>
        </w:rPr>
      </w:pPr>
      <w:r>
        <w:rPr>
          <w:rFonts w:ascii="宋体" w:hAnsi="宋体" w:cs="Arial"/>
          <w:kern w:val="0"/>
          <w:sz w:val="24"/>
        </w:rPr>
        <w:object>
          <v:shape id="_x0000_i1029" o:spt="75" type="#_x0000_t75" style="height:20.2pt;width:108pt;" o:ole="t" filled="f" stroked="f" coordsize="21600,21600">
            <v:path/>
            <v:fill on="f" focussize="0,0"/>
            <v:stroke on="f"/>
            <v:imagedata r:id="rId21" embosscolor="#FFFFFF" o:title=""/>
            <o:lock v:ext="edit" aspectratio="t"/>
            <w10:wrap type="none"/>
            <w10:anchorlock/>
          </v:shape>
          <o:OLEObject Type="Embed" ProgID="Equation.KSEE3" ShapeID="_x0000_i1029" DrawAspect="Content" ObjectID="_1468075729" r:id="rId20">
            <o:LockedField>false</o:LockedField>
          </o:OLEObject>
        </w:object>
      </w:r>
      <w:r>
        <w:rPr>
          <w:rFonts w:ascii="宋体" w:hAnsi="宋体" w:cs="Arial"/>
          <w:kern w:val="0"/>
          <w:sz w:val="24"/>
        </w:rPr>
        <w:t>——各可调因子的基本价格指数，指基准日期的各可调因子的价格指数。</w:t>
      </w:r>
    </w:p>
    <w:p>
      <w:pPr>
        <w:widowControl/>
        <w:shd w:val="clear" w:color="auto" w:fill="FFFFFF"/>
        <w:spacing w:line="360" w:lineRule="auto"/>
        <w:ind w:firstLine="482" w:firstLineChars="201"/>
        <w:jc w:val="left"/>
        <w:rPr>
          <w:rFonts w:ascii="宋体" w:hAnsi="宋体" w:cs="Arial"/>
          <w:kern w:val="0"/>
          <w:sz w:val="24"/>
        </w:rPr>
      </w:pPr>
      <w:r>
        <w:rPr>
          <w:rFonts w:ascii="宋体" w:hAnsi="宋体" w:cs="Arial"/>
          <w:kern w:val="0"/>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（2）暂时确定调整差额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在计算调整差额时无现行价格指数的，合同当事人同意暂用前次价格指数计算。实际价格指数有调整的，合同当事人进行相应调整。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（3）权重的调整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因变更导致合同约定的权重不合理时，按照第4.4款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（4）因承包人原因工期延误后的价格调整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因承包人原因未按期竣工的，对合同约定的竣工日期后继续施工的工程，在使用价格调整公式时，应采用计划竣工日期与实际竣工日期的两个价格指数中较低的一个作为现行价格指数。</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第2种方式：采用造价信息</w:t>
      </w:r>
      <w:r>
        <w:rPr>
          <w:rFonts w:hint="eastAsia" w:ascii="宋体" w:hAnsi="宋体" w:cs="Arial"/>
          <w:kern w:val="0"/>
          <w:sz w:val="24"/>
        </w:rPr>
        <w:t>进行价格</w:t>
      </w:r>
      <w:r>
        <w:rPr>
          <w:rFonts w:ascii="宋体" w:hAnsi="宋体" w:cs="Arial"/>
          <w:kern w:val="0"/>
          <w:sz w:val="24"/>
        </w:rPr>
        <w:t>调整。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cs="Arial"/>
          <w:kern w:val="0"/>
          <w:sz w:val="24"/>
        </w:rPr>
        <w:t>量</w:t>
      </w:r>
      <w:r>
        <w:rPr>
          <w:rFonts w:ascii="宋体" w:hAnsi="宋体" w:cs="Arial"/>
          <w:kern w:val="0"/>
          <w:sz w:val="24"/>
        </w:rPr>
        <w:t>应由发包人审批，发包人确认需调整的材料单价及数量，作为调整合同价格的依据。</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（2）材料、工程设备价格变化的价款调整按照发包人提供的基准价格，按以下风险范围规定执行:</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①</w:t>
      </w:r>
      <w:r>
        <w:rPr>
          <w:rFonts w:ascii="宋体" w:hAnsi="宋体" w:cs="Arial"/>
          <w:kern w:val="0"/>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②</w:t>
      </w:r>
      <w:r>
        <w:rPr>
          <w:rFonts w:ascii="宋体" w:hAnsi="宋体" w:cs="Arial"/>
          <w:kern w:val="0"/>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③</w:t>
      </w:r>
      <w:r>
        <w:rPr>
          <w:rFonts w:ascii="宋体" w:hAnsi="宋体" w:cs="Arial"/>
          <w:kern w:val="0"/>
          <w:sz w:val="24"/>
        </w:rPr>
        <w:t>承包人在已标价工程量清单或预算书中载明材料单价等于基准价格的：除专用合同条款另有约定外，合同履行期间材料单价涨跌幅以基准价格为基础超过±5%时，其超过部分据实调整。</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④</w:t>
      </w:r>
      <w:r>
        <w:rPr>
          <w:rFonts w:ascii="宋体" w:hAnsi="宋体" w:cs="Arial"/>
          <w:kern w:val="0"/>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widowControl/>
        <w:shd w:val="clear" w:color="auto" w:fill="FFFFFF"/>
        <w:spacing w:line="440" w:lineRule="exact"/>
        <w:ind w:firstLine="482" w:firstLineChars="201"/>
        <w:jc w:val="left"/>
        <w:rPr>
          <w:rFonts w:ascii="宋体" w:hAnsi="宋体" w:cs="Arial"/>
          <w:kern w:val="0"/>
          <w:sz w:val="24"/>
        </w:rPr>
      </w:pPr>
      <w:bookmarkStart w:id="910" w:name="OLE_LINK3"/>
      <w:r>
        <w:rPr>
          <w:rFonts w:ascii="宋体" w:hAnsi="宋体" w:cs="Arial"/>
          <w:kern w:val="0"/>
          <w:sz w:val="24"/>
        </w:rPr>
        <w:t>前述基准价格是指由发包人在招标文件或专用合同条款中给定的材料、工程设备的价格，该价格原则上应当按照省级或行业建设主管部门或其授权的工程造价管理机构发布的信息价编制。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（3）施工机械台班单价或施工机械使用费发生变化超过省级或行业建设主管部门或其授权的工程造价管理机构规定的范围时，按规定调整合同价格。</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第3种方式：专用合同条款约定的其他方式。</w:t>
      </w:r>
    </w:p>
    <w:p>
      <w:pPr>
        <w:widowControl/>
        <w:shd w:val="clear" w:color="auto" w:fill="FFFFFF"/>
        <w:spacing w:line="440" w:lineRule="exact"/>
        <w:ind w:firstLine="482" w:firstLineChars="201"/>
        <w:jc w:val="left"/>
        <w:rPr>
          <w:rFonts w:ascii="宋体" w:hAnsi="宋体" w:cs="Arial"/>
          <w:kern w:val="0"/>
          <w:sz w:val="24"/>
        </w:rPr>
      </w:pPr>
      <w:bookmarkStart w:id="911" w:name="_Toc351203579"/>
      <w:bookmarkStart w:id="912" w:name="_Toc296503093"/>
      <w:bookmarkStart w:id="913" w:name="_Toc296346594"/>
      <w:bookmarkStart w:id="914" w:name="_Toc337558798"/>
      <w:r>
        <w:rPr>
          <w:rFonts w:ascii="宋体" w:hAnsi="宋体" w:cs="Arial"/>
          <w:kern w:val="0"/>
          <w:sz w:val="24"/>
        </w:rPr>
        <w:t>11.2法律变化引起的调整</w:t>
      </w:r>
      <w:bookmarkEnd w:id="911"/>
    </w:p>
    <w:bookmarkEnd w:id="912"/>
    <w:bookmarkEnd w:id="913"/>
    <w:bookmarkEnd w:id="914"/>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基准日</w:t>
      </w:r>
      <w:r>
        <w:rPr>
          <w:rFonts w:hint="eastAsia" w:ascii="宋体" w:hAnsi="宋体" w:cs="Arial"/>
          <w:kern w:val="0"/>
          <w:sz w:val="24"/>
        </w:rPr>
        <w:t>期</w:t>
      </w:r>
      <w:r>
        <w:rPr>
          <w:rFonts w:ascii="宋体" w:hAnsi="宋体" w:cs="Arial"/>
          <w:kern w:val="0"/>
          <w:sz w:val="24"/>
        </w:rPr>
        <w:t>后，法律变化</w:t>
      </w:r>
      <w:r>
        <w:rPr>
          <w:rFonts w:hint="eastAsia" w:ascii="宋体" w:hAnsi="宋体" w:cs="Arial"/>
          <w:kern w:val="0"/>
          <w:sz w:val="24"/>
        </w:rPr>
        <w:t>导致承包人在合同履行过程中所需要的费用发生除第11.1款〔市场价格波动引起的调整〕约定以外的增加时，由发包人承担由此增加的费用；减少时，应从合同价格中予以扣减。</w:t>
      </w:r>
      <w:r>
        <w:rPr>
          <w:rFonts w:ascii="宋体" w:hAnsi="宋体" w:cs="Arial"/>
          <w:kern w:val="0"/>
          <w:sz w:val="24"/>
        </w:rPr>
        <w:t>基准日</w:t>
      </w:r>
      <w:r>
        <w:rPr>
          <w:rFonts w:hint="eastAsia" w:ascii="宋体" w:hAnsi="宋体" w:cs="Arial"/>
          <w:kern w:val="0"/>
          <w:sz w:val="24"/>
        </w:rPr>
        <w:t>期</w:t>
      </w:r>
      <w:r>
        <w:rPr>
          <w:rFonts w:ascii="宋体" w:hAnsi="宋体" w:cs="Arial"/>
          <w:kern w:val="0"/>
          <w:sz w:val="24"/>
        </w:rPr>
        <w:t>后，</w:t>
      </w:r>
      <w:r>
        <w:rPr>
          <w:rFonts w:hint="eastAsia" w:ascii="宋体" w:hAnsi="宋体" w:cs="Arial"/>
          <w:kern w:val="0"/>
          <w:sz w:val="24"/>
        </w:rPr>
        <w:t>因</w:t>
      </w:r>
      <w:r>
        <w:rPr>
          <w:rFonts w:ascii="宋体" w:hAnsi="宋体" w:cs="Arial"/>
          <w:kern w:val="0"/>
          <w:sz w:val="24"/>
        </w:rPr>
        <w:t>法律变化</w:t>
      </w:r>
      <w:r>
        <w:rPr>
          <w:rFonts w:hint="eastAsia" w:ascii="宋体" w:hAnsi="宋体" w:cs="Arial"/>
          <w:kern w:val="0"/>
          <w:sz w:val="24"/>
        </w:rPr>
        <w:t>造成工期延误时，工期应予以顺延。</w:t>
      </w:r>
    </w:p>
    <w:p>
      <w:pPr>
        <w:widowControl/>
        <w:shd w:val="clear" w:color="auto" w:fill="FFFFFF"/>
        <w:spacing w:line="440" w:lineRule="exact"/>
        <w:ind w:firstLine="482" w:firstLineChars="201"/>
        <w:jc w:val="left"/>
        <w:rPr>
          <w:rFonts w:hint="eastAsia" w:ascii="宋体" w:hAnsi="宋体" w:cs="Arial"/>
          <w:kern w:val="0"/>
          <w:sz w:val="24"/>
        </w:rPr>
      </w:pPr>
      <w:r>
        <w:rPr>
          <w:rFonts w:hint="eastAsia" w:ascii="宋体" w:hAnsi="宋体" w:cs="Arial"/>
          <w:kern w:val="0"/>
          <w:sz w:val="24"/>
        </w:rPr>
        <w:t>因法律变化引起的合同价格和工期调整，合同当事人无法达成一致的，由总监理工程师按第4.4款〔商定或确定〕的约定处理。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因承包人原因造成工期延误，在工期延误期间出现法律变化的，由此增加的费用和（或）延误的工期由承包人承担。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bookmarkStart w:id="915" w:name="_Toc351203580"/>
      <w:bookmarkStart w:id="916" w:name="_Toc337558799"/>
      <w:bookmarkStart w:id="917" w:name="_Toc296503096"/>
      <w:bookmarkStart w:id="918" w:name="_Toc296346597"/>
      <w:r>
        <w:rPr>
          <w:rFonts w:ascii="宋体" w:hAnsi="宋体" w:cs="Arial"/>
          <w:kern w:val="0"/>
          <w:sz w:val="24"/>
        </w:rPr>
        <w:t>12. 合同价格、计量与支付</w:t>
      </w:r>
      <w:bookmarkEnd w:id="915"/>
    </w:p>
    <w:bookmarkEnd w:id="916"/>
    <w:p>
      <w:pPr>
        <w:widowControl/>
        <w:shd w:val="clear" w:color="auto" w:fill="FFFFFF"/>
        <w:spacing w:line="440" w:lineRule="exact"/>
        <w:ind w:firstLine="482" w:firstLineChars="201"/>
        <w:jc w:val="left"/>
        <w:rPr>
          <w:rFonts w:ascii="宋体" w:hAnsi="宋体" w:cs="Arial"/>
          <w:kern w:val="0"/>
          <w:sz w:val="24"/>
        </w:rPr>
      </w:pPr>
      <w:bookmarkStart w:id="919" w:name="_Toc351203581"/>
      <w:bookmarkStart w:id="920" w:name="_Toc337558800"/>
      <w:r>
        <w:rPr>
          <w:rFonts w:ascii="宋体" w:hAnsi="宋体" w:cs="Arial"/>
          <w:kern w:val="0"/>
          <w:sz w:val="24"/>
        </w:rPr>
        <w:t>12.1 合同价</w:t>
      </w:r>
      <w:bookmarkEnd w:id="917"/>
      <w:bookmarkEnd w:id="918"/>
      <w:r>
        <w:rPr>
          <w:rFonts w:ascii="宋体" w:hAnsi="宋体" w:cs="Arial"/>
          <w:kern w:val="0"/>
          <w:sz w:val="24"/>
        </w:rPr>
        <w:t>格形式</w:t>
      </w:r>
      <w:bookmarkEnd w:id="919"/>
    </w:p>
    <w:bookmarkEnd w:id="920"/>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发包人和承包人应在合同协议书中</w:t>
      </w:r>
      <w:r>
        <w:rPr>
          <w:rFonts w:hint="eastAsia" w:ascii="宋体" w:hAnsi="宋体" w:cs="Arial"/>
          <w:kern w:val="0"/>
          <w:sz w:val="24"/>
        </w:rPr>
        <w:t>选择</w:t>
      </w:r>
      <w:r>
        <w:rPr>
          <w:rFonts w:ascii="宋体" w:hAnsi="宋体" w:cs="Arial"/>
          <w:kern w:val="0"/>
          <w:sz w:val="24"/>
        </w:rPr>
        <w:t xml:space="preserve">下列一种合同价格形式：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w:t>
      </w:r>
      <w:r>
        <w:rPr>
          <w:rFonts w:hint="eastAsia" w:ascii="宋体" w:hAnsi="宋体" w:cs="Arial"/>
          <w:kern w:val="0"/>
          <w:sz w:val="24"/>
        </w:rPr>
        <w:t>.</w:t>
      </w:r>
      <w:r>
        <w:rPr>
          <w:rFonts w:ascii="宋体" w:hAnsi="宋体" w:cs="Arial"/>
          <w:kern w:val="0"/>
          <w:sz w:val="24"/>
        </w:rPr>
        <w:t>单价合同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ascii="宋体" w:hAnsi="宋体" w:cs="Arial"/>
          <w:kern w:val="0"/>
          <w:sz w:val="24"/>
        </w:rPr>
        <w:t>〔</w:t>
      </w:r>
      <w:r>
        <w:rPr>
          <w:rFonts w:ascii="宋体" w:hAnsi="宋体" w:cs="Arial"/>
          <w:kern w:val="0"/>
          <w:sz w:val="24"/>
        </w:rPr>
        <w:t>市场价格波动引起的调整</w:t>
      </w:r>
      <w:r>
        <w:rPr>
          <w:rFonts w:hint="eastAsia" w:ascii="宋体" w:hAnsi="宋体" w:cs="Arial"/>
          <w:kern w:val="0"/>
          <w:sz w:val="24"/>
        </w:rPr>
        <w:t>〕</w:t>
      </w:r>
      <w:r>
        <w:rPr>
          <w:rFonts w:ascii="宋体" w:hAnsi="宋体" w:cs="Arial"/>
          <w:kern w:val="0"/>
          <w:sz w:val="24"/>
        </w:rPr>
        <w:t>约定执行。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w:t>
      </w:r>
      <w:r>
        <w:rPr>
          <w:rFonts w:hint="eastAsia" w:ascii="宋体" w:hAnsi="宋体" w:cs="Arial"/>
          <w:kern w:val="0"/>
          <w:sz w:val="24"/>
        </w:rPr>
        <w:t>.</w:t>
      </w:r>
      <w:r>
        <w:rPr>
          <w:rFonts w:ascii="宋体" w:hAnsi="宋体" w:cs="Arial"/>
          <w:kern w:val="0"/>
          <w:sz w:val="24"/>
        </w:rPr>
        <w:t>总价合同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ascii="宋体" w:hAnsi="宋体" w:cs="Arial"/>
          <w:kern w:val="0"/>
          <w:sz w:val="24"/>
        </w:rPr>
        <w:t>〔</w:t>
      </w:r>
      <w:r>
        <w:rPr>
          <w:rFonts w:ascii="宋体" w:hAnsi="宋体" w:cs="Arial"/>
          <w:kern w:val="0"/>
          <w:sz w:val="24"/>
        </w:rPr>
        <w:t>市场价格波动引起的调整</w:t>
      </w:r>
      <w:r>
        <w:rPr>
          <w:rFonts w:hint="eastAsia" w:ascii="宋体" w:hAnsi="宋体" w:cs="Arial"/>
          <w:kern w:val="0"/>
          <w:sz w:val="24"/>
        </w:rPr>
        <w:t>〕</w:t>
      </w:r>
      <w:r>
        <w:rPr>
          <w:rFonts w:ascii="宋体" w:hAnsi="宋体" w:cs="Arial"/>
          <w:kern w:val="0"/>
          <w:sz w:val="24"/>
        </w:rPr>
        <w:t>、因法律变化引起的调整按第11.2款</w:t>
      </w:r>
      <w:r>
        <w:rPr>
          <w:rFonts w:hint="eastAsia" w:ascii="宋体" w:hAnsi="宋体" w:cs="Arial"/>
          <w:kern w:val="0"/>
          <w:sz w:val="24"/>
        </w:rPr>
        <w:t>〔</w:t>
      </w:r>
      <w:r>
        <w:rPr>
          <w:rFonts w:ascii="宋体" w:hAnsi="宋体" w:cs="Arial"/>
          <w:kern w:val="0"/>
          <w:sz w:val="24"/>
        </w:rPr>
        <w:t>法律变化引起的调整</w:t>
      </w:r>
      <w:r>
        <w:rPr>
          <w:rFonts w:hint="eastAsia" w:ascii="宋体" w:hAnsi="宋体" w:cs="Arial"/>
          <w:kern w:val="0"/>
          <w:sz w:val="24"/>
        </w:rPr>
        <w:t>〕</w:t>
      </w:r>
      <w:r>
        <w:rPr>
          <w:rFonts w:ascii="宋体" w:hAnsi="宋体" w:cs="Arial"/>
          <w:kern w:val="0"/>
          <w:sz w:val="24"/>
        </w:rPr>
        <w:t>约定执行。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w:t>
      </w:r>
      <w:r>
        <w:rPr>
          <w:rFonts w:hint="eastAsia" w:ascii="宋体" w:hAnsi="宋体" w:cs="Arial"/>
          <w:kern w:val="0"/>
          <w:sz w:val="24"/>
        </w:rPr>
        <w:t>.</w:t>
      </w:r>
      <w:r>
        <w:rPr>
          <w:rFonts w:ascii="宋体" w:hAnsi="宋体" w:cs="Arial"/>
          <w:kern w:val="0"/>
          <w:sz w:val="24"/>
        </w:rPr>
        <w:t>其它价格形式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合同当事人可在专用合同条款中约定其他合同价格形式。</w:t>
      </w:r>
    </w:p>
    <w:p>
      <w:pPr>
        <w:widowControl/>
        <w:shd w:val="clear" w:color="auto" w:fill="FFFFFF"/>
        <w:spacing w:line="440" w:lineRule="exact"/>
        <w:ind w:firstLine="482" w:firstLineChars="201"/>
        <w:jc w:val="left"/>
        <w:rPr>
          <w:rFonts w:ascii="宋体" w:hAnsi="宋体" w:cs="Arial"/>
          <w:kern w:val="0"/>
          <w:sz w:val="24"/>
        </w:rPr>
      </w:pPr>
      <w:bookmarkStart w:id="921" w:name="_Toc296503097"/>
      <w:bookmarkStart w:id="922" w:name="_Toc296346598"/>
      <w:bookmarkStart w:id="923" w:name="_Toc351203582"/>
      <w:bookmarkStart w:id="924" w:name="_Toc337558801"/>
      <w:r>
        <w:rPr>
          <w:rFonts w:ascii="宋体" w:hAnsi="宋体" w:cs="Arial"/>
          <w:kern w:val="0"/>
          <w:sz w:val="24"/>
        </w:rPr>
        <w:t>12.2预</w:t>
      </w:r>
      <w:bookmarkEnd w:id="921"/>
      <w:bookmarkEnd w:id="922"/>
      <w:bookmarkStart w:id="925" w:name="_Toc296503100"/>
      <w:bookmarkStart w:id="926" w:name="_Toc296346601"/>
      <w:r>
        <w:rPr>
          <w:rFonts w:ascii="宋体" w:hAnsi="宋体" w:cs="Arial"/>
          <w:kern w:val="0"/>
          <w:sz w:val="24"/>
        </w:rPr>
        <w:t>付款</w:t>
      </w:r>
      <w:bookmarkEnd w:id="923"/>
    </w:p>
    <w:bookmarkEnd w:id="924"/>
    <w:bookmarkEnd w:id="925"/>
    <w:bookmarkEnd w:id="92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12.2.1预付款的支付</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预付款的支付按照专用合同条款约定执行，但至迟应在开工通知载明的开工日期7天前支付。预付款应当用于材料、工程设备、施工设备的采购及修建临时工程、组织施工队伍进场等。</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除专用合同条款另有约定外，预付款在进度付款中同比例扣回。</w:t>
      </w:r>
      <w:bookmarkEnd w:id="910"/>
      <w:r>
        <w:rPr>
          <w:rFonts w:ascii="宋体" w:hAnsi="宋体" w:cs="Arial"/>
          <w:kern w:val="0"/>
          <w:sz w:val="24"/>
        </w:rPr>
        <w:t>在颁发工程接收证书前，提前解除合同的，尚未扣完的预付款应与合同价款一并结算。</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发包人逾期支付预付款超过7天的，承包人有权向发包人发出要求预付的催告通知，发包人收到通知后7天内仍未支付的，承包人有权暂停施工，并按第16.1.1项</w:t>
      </w:r>
      <w:r>
        <w:rPr>
          <w:rFonts w:hint="eastAsia" w:ascii="宋体" w:hAnsi="宋体" w:cs="Arial"/>
          <w:kern w:val="0"/>
          <w:sz w:val="24"/>
        </w:rPr>
        <w:t>〔</w:t>
      </w:r>
      <w:r>
        <w:rPr>
          <w:rFonts w:ascii="宋体" w:hAnsi="宋体" w:cs="Arial"/>
          <w:kern w:val="0"/>
          <w:sz w:val="24"/>
        </w:rPr>
        <w:t>发包人违约的情形</w:t>
      </w:r>
      <w:r>
        <w:rPr>
          <w:rFonts w:hint="eastAsia" w:ascii="宋体" w:hAnsi="宋体" w:cs="Arial"/>
          <w:kern w:val="0"/>
          <w:sz w:val="24"/>
        </w:rPr>
        <w:t>〕</w:t>
      </w:r>
      <w:r>
        <w:rPr>
          <w:rFonts w:ascii="宋体" w:hAnsi="宋体" w:cs="Arial"/>
          <w:kern w:val="0"/>
          <w:sz w:val="24"/>
        </w:rPr>
        <w:t>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12.2.2 预付款担保</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发包人要求承包人提供预付款担保的</w:t>
      </w:r>
      <w:r>
        <w:rPr>
          <w:rFonts w:ascii="宋体" w:hAnsi="宋体" w:cs="Arial"/>
          <w:kern w:val="0"/>
          <w:sz w:val="24"/>
        </w:rPr>
        <w:t>，承包人应在发包人支付预付款7天前提供预付款担保</w:t>
      </w:r>
      <w:r>
        <w:rPr>
          <w:rFonts w:hint="eastAsia" w:ascii="宋体" w:hAnsi="宋体" w:cs="Arial"/>
          <w:kern w:val="0"/>
          <w:sz w:val="24"/>
        </w:rPr>
        <w:t>，</w:t>
      </w:r>
      <w:r>
        <w:rPr>
          <w:rFonts w:ascii="宋体" w:hAnsi="宋体" w:cs="Arial"/>
          <w:kern w:val="0"/>
          <w:sz w:val="24"/>
        </w:rPr>
        <w:t>专用合同条款另有约定</w:t>
      </w:r>
      <w:r>
        <w:rPr>
          <w:rFonts w:hint="eastAsia" w:ascii="宋体" w:hAnsi="宋体" w:cs="Arial"/>
          <w:kern w:val="0"/>
          <w:sz w:val="24"/>
        </w:rPr>
        <w:t>除</w:t>
      </w:r>
      <w:r>
        <w:rPr>
          <w:rFonts w:ascii="宋体" w:hAnsi="宋体" w:cs="Arial"/>
          <w:kern w:val="0"/>
          <w:sz w:val="24"/>
        </w:rPr>
        <w:t>外。预付款担保可采用银行保函、担保公司担保等形式，具体由合同当事人在专用合同条款中约定。在预付款完全扣回之前，承包人应保证预付款担保持续有效。</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发包人在工程款中逐期扣回预付款后，预付款担保额度应相应减少，但剩余的预付款担保金额不得低于未被扣回的预付款金额。</w:t>
      </w:r>
    </w:p>
    <w:p>
      <w:pPr>
        <w:widowControl/>
        <w:shd w:val="clear" w:color="auto" w:fill="FFFFFF"/>
        <w:spacing w:line="440" w:lineRule="exact"/>
        <w:ind w:firstLine="482" w:firstLineChars="201"/>
        <w:jc w:val="left"/>
        <w:rPr>
          <w:rFonts w:ascii="宋体" w:hAnsi="宋体" w:cs="Arial"/>
          <w:kern w:val="0"/>
          <w:sz w:val="24"/>
        </w:rPr>
      </w:pPr>
      <w:bookmarkStart w:id="927" w:name="_Toc351203583"/>
      <w:bookmarkStart w:id="928" w:name="_Toc337558802"/>
      <w:r>
        <w:rPr>
          <w:rFonts w:ascii="宋体" w:hAnsi="宋体" w:cs="Arial"/>
          <w:kern w:val="0"/>
          <w:sz w:val="24"/>
        </w:rPr>
        <w:t>12.3计量</w:t>
      </w:r>
      <w:bookmarkEnd w:id="927"/>
    </w:p>
    <w:bookmarkEnd w:id="928"/>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12.3.1 计量原则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工程量计量按照合同约定的工程量计算规则、图纸及变更指示</w:t>
      </w:r>
      <w:r>
        <w:rPr>
          <w:rFonts w:hint="eastAsia" w:ascii="宋体" w:hAnsi="宋体" w:cs="Arial"/>
          <w:kern w:val="0"/>
          <w:sz w:val="24"/>
        </w:rPr>
        <w:t>等</w:t>
      </w:r>
      <w:r>
        <w:rPr>
          <w:rFonts w:ascii="宋体" w:hAnsi="宋体" w:cs="Arial"/>
          <w:kern w:val="0"/>
          <w:sz w:val="24"/>
        </w:rPr>
        <w:t>进行计量。工程量计算规则应以相关的国家标准、行业标准</w:t>
      </w:r>
      <w:r>
        <w:rPr>
          <w:rFonts w:hint="eastAsia" w:ascii="宋体" w:hAnsi="宋体" w:cs="Arial"/>
          <w:kern w:val="0"/>
          <w:sz w:val="24"/>
        </w:rPr>
        <w:t>等</w:t>
      </w:r>
      <w:r>
        <w:rPr>
          <w:rFonts w:ascii="宋体" w:hAnsi="宋体" w:cs="Arial"/>
          <w:kern w:val="0"/>
          <w:sz w:val="24"/>
        </w:rPr>
        <w:t>为依据，由合同当事人在专用合同条款中约定。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12.3.2 计量周期</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除专用合同条款另有约定外，工程量的计量按月进行。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12.3.3 单价合同的计量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除专用合同条款另有约定外，单价合同的计量按照本项约定执行：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（1）承包人应于每月25日向监理人报送上月20日至当月19日已完成的工程量报告，并附具进度付款申请单、已完成工程量报表和有关资料。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（3）监理人未在收到承包人提交的工程量报表后的7天内完成审核的，承包人报送的工程量报告中的工程量视为承包人实际完成的工程量，据此计算工程价款。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12.3.4 总价合同的计量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除专用合同条款另有约定外，按</w:t>
      </w:r>
      <w:r>
        <w:rPr>
          <w:rFonts w:hint="eastAsia" w:ascii="宋体" w:hAnsi="宋体" w:cs="Arial"/>
          <w:kern w:val="0"/>
          <w:sz w:val="24"/>
        </w:rPr>
        <w:t>月计量支付</w:t>
      </w:r>
      <w:r>
        <w:rPr>
          <w:rFonts w:ascii="宋体" w:hAnsi="宋体" w:cs="Arial"/>
          <w:kern w:val="0"/>
          <w:sz w:val="24"/>
        </w:rPr>
        <w:t>的总价合同，按照本项约定执行：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（1）承包人应于每月25日向监理人报送上月20日至当月19日已完成的工程量报告，并附具进度付款申请单、已完成工程量报表和有关资料。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（3）监理人未在收到承包人提交的工程量报表后的7天内完成复核的，承包人提交的工程量报告中的工程量视为承包人实际完成的工程量。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12.3.5 总价合同采用支付分解表计量支付的，可以按照第12.3.4项</w:t>
      </w:r>
      <w:r>
        <w:rPr>
          <w:rFonts w:hint="eastAsia" w:ascii="宋体" w:hAnsi="宋体" w:cs="Arial"/>
          <w:kern w:val="0"/>
          <w:sz w:val="24"/>
        </w:rPr>
        <w:t>〔</w:t>
      </w:r>
      <w:r>
        <w:rPr>
          <w:rFonts w:ascii="宋体" w:hAnsi="宋体" w:cs="Arial"/>
          <w:kern w:val="0"/>
          <w:sz w:val="24"/>
        </w:rPr>
        <w:t>总价合同的计量</w:t>
      </w:r>
      <w:r>
        <w:rPr>
          <w:rFonts w:hint="eastAsia" w:ascii="宋体" w:hAnsi="宋体" w:cs="Arial"/>
          <w:kern w:val="0"/>
          <w:sz w:val="24"/>
        </w:rPr>
        <w:t>〕</w:t>
      </w:r>
      <w:r>
        <w:rPr>
          <w:rFonts w:ascii="宋体" w:hAnsi="宋体" w:cs="Arial"/>
          <w:kern w:val="0"/>
          <w:sz w:val="24"/>
        </w:rPr>
        <w:t>约定进行计量，但合同价款按照支付分解表进行支付。</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12.3.6 其他价格形式合同的计量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合同当事人可在专用合同条款中约定其他价格形式合同的计量方式和程序。</w:t>
      </w:r>
    </w:p>
    <w:p>
      <w:pPr>
        <w:widowControl/>
        <w:shd w:val="clear" w:color="auto" w:fill="FFFFFF"/>
        <w:spacing w:line="440" w:lineRule="exact"/>
        <w:ind w:firstLine="482" w:firstLineChars="201"/>
        <w:jc w:val="left"/>
        <w:rPr>
          <w:rFonts w:ascii="宋体" w:hAnsi="宋体" w:cs="Arial"/>
          <w:kern w:val="0"/>
          <w:sz w:val="24"/>
        </w:rPr>
      </w:pPr>
      <w:bookmarkStart w:id="929" w:name="_Toc296503101"/>
      <w:bookmarkStart w:id="930" w:name="_Toc296346602"/>
      <w:bookmarkStart w:id="931" w:name="_Toc351203584"/>
      <w:bookmarkStart w:id="932" w:name="_Toc337558803"/>
      <w:r>
        <w:rPr>
          <w:rFonts w:ascii="宋体" w:hAnsi="宋体" w:cs="Arial"/>
          <w:kern w:val="0"/>
          <w:sz w:val="24"/>
        </w:rPr>
        <w:t>12.4工程进度款支</w:t>
      </w:r>
      <w:bookmarkEnd w:id="929"/>
      <w:bookmarkEnd w:id="930"/>
      <w:r>
        <w:rPr>
          <w:rFonts w:ascii="宋体" w:hAnsi="宋体" w:cs="Arial"/>
          <w:kern w:val="0"/>
          <w:sz w:val="24"/>
        </w:rPr>
        <w:t>付</w:t>
      </w:r>
      <w:bookmarkEnd w:id="931"/>
    </w:p>
    <w:bookmarkEnd w:id="93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12.4.1 付款周期</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除专用合同条款另有约定外，付款周期应按照第12.3.2</w:t>
      </w:r>
      <w:r>
        <w:rPr>
          <w:rFonts w:hint="eastAsia" w:ascii="宋体" w:hAnsi="宋体" w:cs="Arial"/>
          <w:kern w:val="0"/>
          <w:sz w:val="24"/>
        </w:rPr>
        <w:t>项〔</w:t>
      </w:r>
      <w:r>
        <w:rPr>
          <w:rFonts w:ascii="宋体" w:hAnsi="宋体" w:cs="Arial"/>
          <w:kern w:val="0"/>
          <w:sz w:val="24"/>
        </w:rPr>
        <w:t>计量周期</w:t>
      </w:r>
      <w:r>
        <w:rPr>
          <w:rFonts w:hint="eastAsia" w:ascii="宋体" w:hAnsi="宋体" w:cs="Arial"/>
          <w:kern w:val="0"/>
          <w:sz w:val="24"/>
        </w:rPr>
        <w:t>〕</w:t>
      </w:r>
      <w:r>
        <w:rPr>
          <w:rFonts w:ascii="宋体" w:hAnsi="宋体" w:cs="Arial"/>
          <w:kern w:val="0"/>
          <w:sz w:val="24"/>
        </w:rPr>
        <w:t>的约定与计量周期保持一致。</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12.4.2 进度付款申请单的编制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除专用合同条款另有约定外，进度付款申请单应包括下列内容：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（1）截至本次付款周期已完成工作对应的金额；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（2）根据第10条</w:t>
      </w:r>
      <w:r>
        <w:rPr>
          <w:rFonts w:hint="eastAsia" w:ascii="宋体" w:hAnsi="宋体" w:cs="Arial"/>
          <w:kern w:val="0"/>
          <w:sz w:val="24"/>
        </w:rPr>
        <w:t>〔</w:t>
      </w:r>
      <w:r>
        <w:rPr>
          <w:rFonts w:ascii="宋体" w:hAnsi="宋体" w:cs="Arial"/>
          <w:kern w:val="0"/>
          <w:sz w:val="24"/>
        </w:rPr>
        <w:t>变更</w:t>
      </w:r>
      <w:r>
        <w:rPr>
          <w:rFonts w:hint="eastAsia" w:ascii="宋体" w:hAnsi="宋体" w:cs="Arial"/>
          <w:kern w:val="0"/>
          <w:sz w:val="24"/>
        </w:rPr>
        <w:t>〕</w:t>
      </w:r>
      <w:r>
        <w:rPr>
          <w:rFonts w:ascii="宋体" w:hAnsi="宋体" w:cs="Arial"/>
          <w:kern w:val="0"/>
          <w:sz w:val="24"/>
        </w:rPr>
        <w:t>应增加和扣减的变更金额；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（3）根据第12.2款</w:t>
      </w:r>
      <w:r>
        <w:rPr>
          <w:rFonts w:hint="eastAsia" w:ascii="宋体" w:hAnsi="宋体" w:cs="Arial"/>
          <w:kern w:val="0"/>
          <w:sz w:val="24"/>
        </w:rPr>
        <w:t>〔</w:t>
      </w:r>
      <w:r>
        <w:rPr>
          <w:rFonts w:ascii="宋体" w:hAnsi="宋体" w:cs="Arial"/>
          <w:kern w:val="0"/>
          <w:sz w:val="24"/>
        </w:rPr>
        <w:t>预付款</w:t>
      </w:r>
      <w:r>
        <w:rPr>
          <w:rFonts w:hint="eastAsia" w:ascii="宋体" w:hAnsi="宋体" w:cs="Arial"/>
          <w:kern w:val="0"/>
          <w:sz w:val="24"/>
        </w:rPr>
        <w:t>〕</w:t>
      </w:r>
      <w:r>
        <w:rPr>
          <w:rFonts w:ascii="宋体" w:hAnsi="宋体" w:cs="Arial"/>
          <w:kern w:val="0"/>
          <w:sz w:val="24"/>
        </w:rPr>
        <w:t>约定应支付的预付款和扣减的返还预付款；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（4）根据第15.3款</w:t>
      </w:r>
      <w:r>
        <w:rPr>
          <w:rFonts w:hint="eastAsia" w:ascii="宋体" w:hAnsi="宋体" w:cs="Arial"/>
          <w:kern w:val="0"/>
          <w:sz w:val="24"/>
        </w:rPr>
        <w:t>〔</w:t>
      </w:r>
      <w:r>
        <w:rPr>
          <w:rFonts w:ascii="宋体" w:hAnsi="宋体" w:cs="Arial"/>
          <w:kern w:val="0"/>
          <w:sz w:val="24"/>
        </w:rPr>
        <w:t>质量保证金</w:t>
      </w:r>
      <w:r>
        <w:rPr>
          <w:rFonts w:hint="eastAsia" w:ascii="宋体" w:hAnsi="宋体" w:cs="Arial"/>
          <w:kern w:val="0"/>
          <w:sz w:val="24"/>
        </w:rPr>
        <w:t>〕</w:t>
      </w:r>
      <w:r>
        <w:rPr>
          <w:rFonts w:ascii="宋体" w:hAnsi="宋体" w:cs="Arial"/>
          <w:kern w:val="0"/>
          <w:sz w:val="24"/>
        </w:rPr>
        <w:t>约定应扣减的质量保证金；</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（5）根据第19条</w:t>
      </w:r>
      <w:r>
        <w:rPr>
          <w:rFonts w:hint="eastAsia" w:ascii="宋体" w:hAnsi="宋体" w:cs="Arial"/>
          <w:kern w:val="0"/>
          <w:sz w:val="24"/>
        </w:rPr>
        <w:t>〔</w:t>
      </w:r>
      <w:r>
        <w:rPr>
          <w:rFonts w:ascii="宋体" w:hAnsi="宋体" w:cs="Arial"/>
          <w:kern w:val="0"/>
          <w:sz w:val="24"/>
        </w:rPr>
        <w:t>索赔</w:t>
      </w:r>
      <w:r>
        <w:rPr>
          <w:rFonts w:hint="eastAsia" w:ascii="宋体" w:hAnsi="宋体" w:cs="Arial"/>
          <w:kern w:val="0"/>
          <w:sz w:val="24"/>
        </w:rPr>
        <w:t>〕</w:t>
      </w:r>
      <w:r>
        <w:rPr>
          <w:rFonts w:ascii="宋体" w:hAnsi="宋体" w:cs="Arial"/>
          <w:kern w:val="0"/>
          <w:sz w:val="24"/>
        </w:rPr>
        <w:t>应增加和扣减的索赔金额；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（6）对已签发的进度款支付证书中出现错误的修正，应在本次进度付款中支付或扣除的金额；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（7）根据合同约定应增加和扣减的其他金额。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12.4.3 进度付款申请单的提交</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（1）单价合同进度付款申请单的提交</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单价合同的进度付款申请单，按照第12.3.3项</w:t>
      </w:r>
      <w:r>
        <w:rPr>
          <w:rFonts w:hint="eastAsia" w:ascii="宋体" w:hAnsi="宋体" w:cs="Arial"/>
          <w:kern w:val="0"/>
          <w:sz w:val="24"/>
        </w:rPr>
        <w:t>〔</w:t>
      </w:r>
      <w:r>
        <w:rPr>
          <w:rFonts w:ascii="宋体" w:hAnsi="宋体" w:cs="Arial"/>
          <w:kern w:val="0"/>
          <w:sz w:val="24"/>
        </w:rPr>
        <w:t>单价合同的计量</w:t>
      </w:r>
      <w:r>
        <w:rPr>
          <w:rFonts w:hint="eastAsia" w:ascii="宋体" w:hAnsi="宋体" w:cs="Arial"/>
          <w:kern w:val="0"/>
          <w:sz w:val="24"/>
        </w:rPr>
        <w:t>〕</w:t>
      </w:r>
      <w:r>
        <w:rPr>
          <w:rFonts w:ascii="宋体" w:hAnsi="宋体" w:cs="Arial"/>
          <w:kern w:val="0"/>
          <w:sz w:val="24"/>
        </w:rPr>
        <w:t>约定的时间按月向监理人提交，并附上已完成工程量报表和有关资料。单价合同中的总价项目按月进行支付分解，并汇总列入当期进度付款申请单。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（2）总价合同进度付款申请单的提交</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总价合同按</w:t>
      </w:r>
      <w:r>
        <w:rPr>
          <w:rFonts w:hint="eastAsia" w:ascii="宋体" w:hAnsi="宋体" w:cs="Arial"/>
          <w:kern w:val="0"/>
          <w:sz w:val="24"/>
        </w:rPr>
        <w:t>月计量支付的</w:t>
      </w:r>
      <w:r>
        <w:rPr>
          <w:rFonts w:ascii="宋体" w:hAnsi="宋体" w:cs="Arial"/>
          <w:kern w:val="0"/>
          <w:sz w:val="24"/>
        </w:rPr>
        <w:t>，承包人按照第12.3.4项</w:t>
      </w:r>
      <w:r>
        <w:rPr>
          <w:rFonts w:hint="eastAsia" w:ascii="宋体" w:hAnsi="宋体" w:cs="Arial"/>
          <w:kern w:val="0"/>
          <w:sz w:val="24"/>
        </w:rPr>
        <w:t>〔</w:t>
      </w:r>
      <w:r>
        <w:rPr>
          <w:rFonts w:ascii="宋体" w:hAnsi="宋体" w:cs="Arial"/>
          <w:kern w:val="0"/>
          <w:sz w:val="24"/>
        </w:rPr>
        <w:t>总价合同的计量</w:t>
      </w:r>
      <w:r>
        <w:rPr>
          <w:rFonts w:hint="eastAsia" w:ascii="宋体" w:hAnsi="宋体" w:cs="Arial"/>
          <w:kern w:val="0"/>
          <w:sz w:val="24"/>
        </w:rPr>
        <w:t>〕</w:t>
      </w:r>
      <w:r>
        <w:rPr>
          <w:rFonts w:ascii="宋体" w:hAnsi="宋体" w:cs="Arial"/>
          <w:kern w:val="0"/>
          <w:sz w:val="24"/>
        </w:rPr>
        <w:t>约定的时间按月向监理人提交进度付款申请单，并附上已完成工程量报表和有关资料。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总价合同按支付分解表支付的，承包人应按照第12.4.6项</w:t>
      </w:r>
      <w:r>
        <w:rPr>
          <w:rFonts w:hint="eastAsia" w:ascii="宋体" w:hAnsi="宋体" w:cs="Arial"/>
          <w:kern w:val="0"/>
          <w:sz w:val="24"/>
        </w:rPr>
        <w:t>〔</w:t>
      </w:r>
      <w:r>
        <w:rPr>
          <w:rFonts w:ascii="宋体" w:hAnsi="宋体" w:cs="Arial"/>
          <w:kern w:val="0"/>
          <w:sz w:val="24"/>
        </w:rPr>
        <w:t>支付分解表</w:t>
      </w:r>
      <w:r>
        <w:rPr>
          <w:rFonts w:hint="eastAsia" w:ascii="宋体" w:hAnsi="宋体" w:cs="Arial"/>
          <w:kern w:val="0"/>
          <w:sz w:val="24"/>
        </w:rPr>
        <w:t>〕</w:t>
      </w:r>
      <w:r>
        <w:rPr>
          <w:rFonts w:ascii="宋体" w:hAnsi="宋体" w:cs="Arial"/>
          <w:kern w:val="0"/>
          <w:sz w:val="24"/>
        </w:rPr>
        <w:t>及第12.4.2项</w:t>
      </w:r>
      <w:r>
        <w:rPr>
          <w:rFonts w:hint="eastAsia" w:ascii="宋体" w:hAnsi="宋体" w:cs="Arial"/>
          <w:kern w:val="0"/>
          <w:sz w:val="24"/>
        </w:rPr>
        <w:t>〔</w:t>
      </w:r>
      <w:r>
        <w:rPr>
          <w:rFonts w:ascii="宋体" w:hAnsi="宋体" w:cs="Arial"/>
          <w:kern w:val="0"/>
          <w:sz w:val="24"/>
        </w:rPr>
        <w:t>进度付款申请单的编制</w:t>
      </w:r>
      <w:r>
        <w:rPr>
          <w:rFonts w:hint="eastAsia" w:ascii="宋体" w:hAnsi="宋体" w:cs="Arial"/>
          <w:kern w:val="0"/>
          <w:sz w:val="24"/>
        </w:rPr>
        <w:t>〕</w:t>
      </w:r>
      <w:r>
        <w:rPr>
          <w:rFonts w:ascii="宋体" w:hAnsi="宋体" w:cs="Arial"/>
          <w:kern w:val="0"/>
          <w:sz w:val="24"/>
        </w:rPr>
        <w:t>的约定向监理人提交进度付款申请单。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（3）其他价格形式合同的进度付款申请单的提交</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合同当事人可在专用合同条款中约定其他价格形式合同的进度付款申请单的编制和提交程序。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12.4.4 进度款审核和支付</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cs="Arial"/>
          <w:kern w:val="0"/>
          <w:sz w:val="24"/>
        </w:rPr>
        <w:t>审批</w:t>
      </w:r>
      <w:r>
        <w:rPr>
          <w:rFonts w:ascii="宋体" w:hAnsi="宋体" w:cs="Arial"/>
          <w:kern w:val="0"/>
          <w:sz w:val="24"/>
        </w:rPr>
        <w:t>且未提出异议的，视为已签发进度款支付证书。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cs="Arial"/>
          <w:kern w:val="0"/>
          <w:sz w:val="24"/>
        </w:rPr>
        <w:t>〔</w:t>
      </w:r>
      <w:r>
        <w:rPr>
          <w:rFonts w:ascii="宋体" w:hAnsi="宋体" w:cs="Arial"/>
          <w:kern w:val="0"/>
          <w:sz w:val="24"/>
        </w:rPr>
        <w:t>争议解决</w:t>
      </w:r>
      <w:r>
        <w:rPr>
          <w:rFonts w:hint="eastAsia" w:ascii="宋体" w:hAnsi="宋体" w:cs="Arial"/>
          <w:kern w:val="0"/>
          <w:sz w:val="24"/>
        </w:rPr>
        <w:t>〕</w:t>
      </w:r>
      <w:r>
        <w:rPr>
          <w:rFonts w:ascii="宋体" w:hAnsi="宋体" w:cs="Arial"/>
          <w:kern w:val="0"/>
          <w:sz w:val="24"/>
        </w:rPr>
        <w:t>的约定处理。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（3）发包人签发进度款支付证书或临时进度款支付证书，不表明发包人已同意、批准或接受了承包人完成的相应部分的工作。</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12.4.5 进度付款的修正</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在对已签发的进度款支付证书进行阶段汇总和复核中发现错误、遗漏或重复的，发包人和承包人均有权提出修正申请。经发包人和承包人同意的修正，应在下期进度付款中支付或扣除。</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12.4.6 支付分解表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w:t>
      </w:r>
      <w:r>
        <w:rPr>
          <w:rFonts w:hint="eastAsia" w:ascii="宋体" w:hAnsi="宋体" w:cs="Arial"/>
          <w:kern w:val="0"/>
          <w:sz w:val="24"/>
        </w:rPr>
        <w:t>.</w:t>
      </w:r>
      <w:r>
        <w:rPr>
          <w:rFonts w:ascii="宋体" w:hAnsi="宋体" w:cs="Arial"/>
          <w:kern w:val="0"/>
          <w:sz w:val="24"/>
        </w:rPr>
        <w:t>支付分解表的编制要求</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（1）支付分解表中所列的每期付款金额，应为第12.4.2项</w:t>
      </w:r>
      <w:r>
        <w:rPr>
          <w:rFonts w:hint="eastAsia" w:ascii="宋体" w:hAnsi="宋体" w:cs="Arial"/>
          <w:kern w:val="0"/>
          <w:sz w:val="24"/>
        </w:rPr>
        <w:t>〔</w:t>
      </w:r>
      <w:r>
        <w:rPr>
          <w:rFonts w:ascii="宋体" w:hAnsi="宋体" w:cs="Arial"/>
          <w:kern w:val="0"/>
          <w:sz w:val="24"/>
        </w:rPr>
        <w:t>进度付款申请单的编制</w:t>
      </w:r>
      <w:r>
        <w:rPr>
          <w:rFonts w:hint="eastAsia" w:ascii="宋体" w:hAnsi="宋体" w:cs="Arial"/>
          <w:kern w:val="0"/>
          <w:sz w:val="24"/>
        </w:rPr>
        <w:t>〕</w:t>
      </w:r>
      <w:r>
        <w:rPr>
          <w:rFonts w:ascii="宋体" w:hAnsi="宋体" w:cs="Arial"/>
          <w:kern w:val="0"/>
          <w:sz w:val="24"/>
        </w:rPr>
        <w:t>第（1）</w:t>
      </w:r>
      <w:r>
        <w:rPr>
          <w:rFonts w:hint="eastAsia" w:ascii="宋体" w:hAnsi="宋体" w:cs="Arial"/>
          <w:kern w:val="0"/>
          <w:sz w:val="24"/>
        </w:rPr>
        <w:t>目</w:t>
      </w:r>
      <w:r>
        <w:rPr>
          <w:rFonts w:ascii="宋体" w:hAnsi="宋体" w:cs="Arial"/>
          <w:kern w:val="0"/>
          <w:sz w:val="24"/>
        </w:rPr>
        <w:t>的估算金额；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（2）实际进度与施工进度计划不一致的，合同当事人可按照第4.4款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修改支付分解表；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（3）不采用支付分解表的，承包人应向发包人和监理人提交按季度编制的支付估算分解表，用于支付参考。</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w:t>
      </w:r>
      <w:r>
        <w:rPr>
          <w:rFonts w:hint="eastAsia" w:ascii="宋体" w:hAnsi="宋体" w:cs="Arial"/>
          <w:kern w:val="0"/>
          <w:sz w:val="24"/>
        </w:rPr>
        <w:t>.</w:t>
      </w:r>
      <w:r>
        <w:rPr>
          <w:rFonts w:ascii="宋体" w:hAnsi="宋体" w:cs="Arial"/>
          <w:kern w:val="0"/>
          <w:sz w:val="24"/>
        </w:rPr>
        <w:t>总价合同支付分解表的编制与审批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（1）除专用合同条款另有约定外，承包人应根据第7.2款</w:t>
      </w:r>
      <w:r>
        <w:rPr>
          <w:rFonts w:hint="eastAsia" w:ascii="宋体" w:hAnsi="宋体" w:cs="Arial"/>
          <w:kern w:val="0"/>
          <w:sz w:val="24"/>
        </w:rPr>
        <w:t>〔</w:t>
      </w:r>
      <w:r>
        <w:rPr>
          <w:rFonts w:ascii="宋体" w:hAnsi="宋体" w:cs="Arial"/>
          <w:kern w:val="0"/>
          <w:sz w:val="24"/>
        </w:rPr>
        <w:t>施工进度计划</w:t>
      </w:r>
      <w:r>
        <w:rPr>
          <w:rFonts w:hint="eastAsia" w:ascii="宋体" w:hAnsi="宋体" w:cs="Arial"/>
          <w:kern w:val="0"/>
          <w:sz w:val="24"/>
        </w:rPr>
        <w:t>〕</w:t>
      </w:r>
      <w:r>
        <w:rPr>
          <w:rFonts w:ascii="宋体" w:hAnsi="宋体" w:cs="Arial"/>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（2）监理人应在收到支付分解表后7天内完成审核并报送发包人。发包人应在收到经监理人审核的支付分解表后7天内完成审批，经发包人批准的支付分解表为有约束力的支付分解表。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    （3）发包人逾期未完成支付分解表</w:t>
      </w:r>
      <w:r>
        <w:rPr>
          <w:rFonts w:hint="eastAsia" w:ascii="宋体" w:hAnsi="宋体" w:cs="Arial"/>
          <w:kern w:val="0"/>
          <w:sz w:val="24"/>
        </w:rPr>
        <w:t>审批</w:t>
      </w:r>
      <w:r>
        <w:rPr>
          <w:rFonts w:ascii="宋体" w:hAnsi="宋体" w:cs="Arial"/>
          <w:kern w:val="0"/>
          <w:sz w:val="24"/>
        </w:rPr>
        <w:t>的，也未及时要求承包人进行修正和提供补充资料的，则承包人提交的支付分解表视为已经获得发包人批准。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w:t>
      </w:r>
      <w:r>
        <w:rPr>
          <w:rFonts w:hint="eastAsia" w:ascii="宋体" w:hAnsi="宋体" w:cs="Arial"/>
          <w:kern w:val="0"/>
          <w:sz w:val="24"/>
        </w:rPr>
        <w:t>.</w:t>
      </w:r>
      <w:r>
        <w:rPr>
          <w:rFonts w:ascii="宋体" w:hAnsi="宋体" w:cs="Arial"/>
          <w:kern w:val="0"/>
          <w:sz w:val="24"/>
        </w:rPr>
        <w:t>单价合同的总价项目支付分解表的编制与审批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widowControl/>
        <w:shd w:val="clear" w:color="auto" w:fill="FFFFFF"/>
        <w:spacing w:line="440" w:lineRule="exact"/>
        <w:ind w:firstLine="482" w:firstLineChars="201"/>
        <w:jc w:val="left"/>
        <w:rPr>
          <w:rFonts w:ascii="宋体" w:hAnsi="宋体" w:cs="Arial"/>
          <w:kern w:val="0"/>
          <w:sz w:val="24"/>
        </w:rPr>
      </w:pPr>
      <w:bookmarkStart w:id="933" w:name="_Toc351203585"/>
      <w:r>
        <w:rPr>
          <w:rFonts w:ascii="宋体" w:hAnsi="宋体" w:cs="Arial"/>
          <w:kern w:val="0"/>
          <w:sz w:val="24"/>
        </w:rPr>
        <w:t>12.5支付账户</w:t>
      </w:r>
      <w:bookmarkEnd w:id="933"/>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发包人应将合同价款支付至合同协议书中约定的承包人账户。</w:t>
      </w:r>
    </w:p>
    <w:p>
      <w:pPr>
        <w:widowControl/>
        <w:shd w:val="clear" w:color="auto" w:fill="FFFFFF"/>
        <w:spacing w:line="440" w:lineRule="exact"/>
        <w:ind w:firstLine="482" w:firstLineChars="201"/>
        <w:jc w:val="left"/>
        <w:rPr>
          <w:rFonts w:ascii="宋体" w:hAnsi="宋体" w:cs="Arial"/>
          <w:kern w:val="0"/>
          <w:sz w:val="24"/>
        </w:rPr>
      </w:pPr>
      <w:bookmarkStart w:id="934" w:name="_Toc351203586"/>
      <w:bookmarkStart w:id="935" w:name="_Toc322522574"/>
      <w:bookmarkStart w:id="936" w:name="_Toc296503106"/>
      <w:bookmarkStart w:id="937" w:name="_Toc337558804"/>
      <w:bookmarkStart w:id="938" w:name="_Toc296346607"/>
      <w:r>
        <w:rPr>
          <w:rFonts w:ascii="宋体" w:hAnsi="宋体" w:cs="Arial"/>
          <w:kern w:val="0"/>
          <w:sz w:val="24"/>
        </w:rPr>
        <w:t>13. 验收和工程试车</w:t>
      </w:r>
      <w:bookmarkEnd w:id="934"/>
    </w:p>
    <w:bookmarkEnd w:id="935"/>
    <w:bookmarkEnd w:id="936"/>
    <w:bookmarkEnd w:id="937"/>
    <w:bookmarkEnd w:id="938"/>
    <w:p>
      <w:pPr>
        <w:widowControl/>
        <w:shd w:val="clear" w:color="auto" w:fill="FFFFFF"/>
        <w:spacing w:line="440" w:lineRule="exact"/>
        <w:ind w:firstLine="482" w:firstLineChars="201"/>
        <w:jc w:val="left"/>
        <w:rPr>
          <w:rFonts w:ascii="宋体" w:hAnsi="宋体" w:cs="Arial"/>
          <w:kern w:val="0"/>
          <w:sz w:val="24"/>
        </w:rPr>
      </w:pPr>
      <w:bookmarkStart w:id="939" w:name="_Toc351203587"/>
      <w:bookmarkStart w:id="940" w:name="_Toc337558805"/>
      <w:bookmarkStart w:id="941" w:name="_Toc296346611"/>
      <w:bookmarkStart w:id="942" w:name="_Toc296503110"/>
      <w:r>
        <w:rPr>
          <w:rFonts w:ascii="宋体" w:hAnsi="宋体" w:cs="Arial"/>
          <w:kern w:val="0"/>
          <w:sz w:val="24"/>
        </w:rPr>
        <w:t>13.1分部分项工程验收</w:t>
      </w:r>
      <w:bookmarkEnd w:id="939"/>
    </w:p>
    <w:bookmarkEnd w:id="940"/>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13.1.1 分部分项工程质量应符合国家有关工程施工验收规范、标准及合同约定，承包人应按照施工组织设计的要求完成分部分项工程施工。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分部分项工程的验收资料应当作为竣工资料的组成部分。</w:t>
      </w:r>
    </w:p>
    <w:p>
      <w:pPr>
        <w:widowControl/>
        <w:shd w:val="clear" w:color="auto" w:fill="FFFFFF"/>
        <w:spacing w:line="440" w:lineRule="exact"/>
        <w:ind w:firstLine="482" w:firstLineChars="201"/>
        <w:jc w:val="left"/>
        <w:rPr>
          <w:rFonts w:ascii="宋体" w:hAnsi="宋体" w:cs="Arial"/>
          <w:kern w:val="0"/>
          <w:sz w:val="24"/>
        </w:rPr>
      </w:pPr>
      <w:bookmarkStart w:id="943" w:name="_Toc351203588"/>
      <w:bookmarkStart w:id="944" w:name="_Toc337558806"/>
      <w:r>
        <w:rPr>
          <w:rFonts w:ascii="宋体" w:hAnsi="宋体" w:cs="Arial"/>
          <w:kern w:val="0"/>
          <w:sz w:val="24"/>
        </w:rPr>
        <w:t>13.2竣工验收</w:t>
      </w:r>
      <w:bookmarkEnd w:id="943"/>
    </w:p>
    <w:bookmarkEnd w:id="941"/>
    <w:bookmarkEnd w:id="942"/>
    <w:bookmarkEnd w:id="944"/>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13.2.1竣工验收条件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工程具备以下条件的，承包人可以申请竣工验收：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（1）除发包人同意的甩项</w:t>
      </w:r>
      <w:r>
        <w:rPr>
          <w:rFonts w:hint="eastAsia" w:ascii="宋体" w:hAnsi="宋体" w:cs="Arial"/>
          <w:kern w:val="0"/>
          <w:sz w:val="24"/>
        </w:rPr>
        <w:t>工作</w:t>
      </w:r>
      <w:r>
        <w:rPr>
          <w:rFonts w:ascii="宋体" w:hAnsi="宋体" w:cs="Arial"/>
          <w:kern w:val="0"/>
          <w:sz w:val="24"/>
        </w:rPr>
        <w:t>和缺陷修补工作外，合同范围内的全部工程以及有关工作，包括合同要求的试验、试运行以及检验均已完成，并符合合同要求；</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（2）已按合同约定编制了甩项</w:t>
      </w:r>
      <w:r>
        <w:rPr>
          <w:rFonts w:hint="eastAsia" w:ascii="宋体" w:hAnsi="宋体" w:cs="Arial"/>
          <w:kern w:val="0"/>
          <w:sz w:val="24"/>
        </w:rPr>
        <w:t>工作</w:t>
      </w:r>
      <w:r>
        <w:rPr>
          <w:rFonts w:ascii="宋体" w:hAnsi="宋体" w:cs="Arial"/>
          <w:kern w:val="0"/>
          <w:sz w:val="24"/>
        </w:rPr>
        <w:t>和缺陷修补工作清单以及相应的施工计划；</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（3）已按合同约定的内容和份数备齐竣工资料。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13.2.2竣工验收程序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除专用合同条款另有约定外，承包人申请竣工验收的，应当按照以下程序进行：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（2）监理人审查后认为已具备竣工验收条件的，应将竣工验收申请报告提交发包人，发包人应在收到</w:t>
      </w:r>
      <w:r>
        <w:rPr>
          <w:rFonts w:hint="eastAsia" w:ascii="宋体" w:hAnsi="宋体" w:cs="Arial"/>
          <w:kern w:val="0"/>
          <w:sz w:val="24"/>
        </w:rPr>
        <w:t>经</w:t>
      </w:r>
      <w:r>
        <w:rPr>
          <w:rFonts w:ascii="宋体" w:hAnsi="宋体" w:cs="Arial"/>
          <w:kern w:val="0"/>
          <w:sz w:val="24"/>
        </w:rPr>
        <w:t>监理人审核的竣工验收申请报告后28天内</w:t>
      </w:r>
      <w:r>
        <w:rPr>
          <w:rFonts w:hint="eastAsia" w:ascii="宋体" w:hAnsi="宋体" w:cs="Arial"/>
          <w:kern w:val="0"/>
          <w:sz w:val="24"/>
        </w:rPr>
        <w:t>审批</w:t>
      </w:r>
      <w:r>
        <w:rPr>
          <w:rFonts w:ascii="宋体" w:hAnsi="宋体" w:cs="Arial"/>
          <w:kern w:val="0"/>
          <w:sz w:val="24"/>
        </w:rPr>
        <w:t>完毕并组织监理人、承包人、设计人等相关单位完成竣工验收。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（3）竣工验收合格的，发包人应在验收合格后14天内向承包人签发工程接收证书。发包人无正当理由逾期不颁发工程接收证书的，自验收合格后第15天起视为已颁发工程接收证书。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13.2.3竣工日期</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cs="Arial"/>
          <w:kern w:val="0"/>
          <w:sz w:val="24"/>
        </w:rPr>
        <w:t>竣工</w:t>
      </w:r>
      <w:r>
        <w:rPr>
          <w:rFonts w:ascii="宋体" w:hAnsi="宋体" w:cs="Arial"/>
          <w:kern w:val="0"/>
          <w:sz w:val="24"/>
        </w:rPr>
        <w:t>验收</w:t>
      </w:r>
      <w:r>
        <w:rPr>
          <w:rFonts w:hint="eastAsia" w:ascii="宋体" w:hAnsi="宋体" w:cs="Arial"/>
          <w:kern w:val="0"/>
          <w:sz w:val="24"/>
        </w:rPr>
        <w:t>，或完成竣工验收不予签发工程接收证书</w:t>
      </w:r>
      <w:r>
        <w:rPr>
          <w:rFonts w:ascii="宋体" w:hAnsi="宋体" w:cs="Arial"/>
          <w:kern w:val="0"/>
          <w:sz w:val="24"/>
        </w:rPr>
        <w:t>的，以提交竣工验</w:t>
      </w:r>
      <w:bookmarkStart w:id="945" w:name="#go14"/>
      <w:bookmarkEnd w:id="945"/>
      <w:r>
        <w:rPr>
          <w:rFonts w:ascii="宋体" w:hAnsi="宋体" w:cs="Arial"/>
          <w:kern w:val="0"/>
          <w:sz w:val="24"/>
        </w:rPr>
        <w:t>收申请报告的日期为实际竣工日期；工程未经竣工验收，发包人擅自使用的，以转移占有工程之日为实际竣工日期。</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13.2.4 拒绝接收全部或部分工程</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对于竣工验收不合格的工程，承包人完成整改后，</w:t>
      </w:r>
      <w:r>
        <w:rPr>
          <w:rFonts w:hint="eastAsia" w:ascii="宋体" w:hAnsi="宋体" w:cs="Arial"/>
          <w:kern w:val="0"/>
          <w:sz w:val="24"/>
        </w:rPr>
        <w:t>应当</w:t>
      </w:r>
      <w:r>
        <w:rPr>
          <w:rFonts w:ascii="宋体" w:hAnsi="宋体" w:cs="Arial"/>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13.2.5 移交、接收全部与部分工程</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除专用合同条款另有约定外，</w:t>
      </w:r>
      <w:r>
        <w:rPr>
          <w:rFonts w:ascii="宋体" w:hAnsi="宋体" w:cs="Arial"/>
          <w:kern w:val="0"/>
          <w:sz w:val="24"/>
        </w:rPr>
        <w:t>合同当事人应当在颁发工程接收证书</w:t>
      </w:r>
      <w:r>
        <w:rPr>
          <w:rFonts w:hint="eastAsia" w:ascii="宋体" w:hAnsi="宋体" w:cs="Arial"/>
          <w:kern w:val="0"/>
          <w:sz w:val="24"/>
        </w:rPr>
        <w:t>后7天内</w:t>
      </w:r>
      <w:r>
        <w:rPr>
          <w:rFonts w:ascii="宋体" w:hAnsi="宋体" w:cs="Arial"/>
          <w:kern w:val="0"/>
          <w:sz w:val="24"/>
        </w:rPr>
        <w:t>完成工程的移交。</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发包人无正当理由不接收工程的，发包人自</w:t>
      </w:r>
      <w:r>
        <w:rPr>
          <w:rFonts w:hint="eastAsia" w:ascii="宋体" w:hAnsi="宋体" w:cs="Arial"/>
          <w:kern w:val="0"/>
          <w:sz w:val="24"/>
        </w:rPr>
        <w:t>应当接收工程</w:t>
      </w:r>
      <w:r>
        <w:rPr>
          <w:rFonts w:ascii="宋体" w:hAnsi="宋体" w:cs="Arial"/>
          <w:kern w:val="0"/>
          <w:sz w:val="24"/>
        </w:rPr>
        <w:t>之日起，承担工程照管、成品保护、保管等与工程有关的各项费用</w:t>
      </w:r>
      <w:r>
        <w:rPr>
          <w:rFonts w:hint="eastAsia" w:ascii="宋体" w:hAnsi="宋体" w:cs="Arial"/>
          <w:kern w:val="0"/>
          <w:sz w:val="24"/>
        </w:rPr>
        <w:t>，合同当事人可以在专用合同条款中另行约定发包人逾期接收工程的违约责任</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承包人无正当理由不移交工程的，</w:t>
      </w:r>
      <w:r>
        <w:rPr>
          <w:rFonts w:hint="eastAsia" w:ascii="宋体" w:hAnsi="宋体" w:cs="Arial"/>
          <w:kern w:val="0"/>
          <w:sz w:val="24"/>
        </w:rPr>
        <w:t>承包人应承担</w:t>
      </w:r>
      <w:r>
        <w:rPr>
          <w:rFonts w:ascii="宋体" w:hAnsi="宋体" w:cs="Arial"/>
          <w:kern w:val="0"/>
          <w:sz w:val="24"/>
        </w:rPr>
        <w:t>工程照管、成品保护、保管等与工程有关的各项费用</w:t>
      </w:r>
      <w:r>
        <w:rPr>
          <w:rFonts w:hint="eastAsia" w:ascii="宋体" w:hAnsi="宋体" w:cs="Arial"/>
          <w:kern w:val="0"/>
          <w:sz w:val="24"/>
        </w:rPr>
        <w:t>，合同当事人可以在专用合同条款中另行约定承包人无正当理由不移交工程的违约责任</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bookmarkStart w:id="946" w:name="_Toc351203589"/>
      <w:bookmarkStart w:id="947" w:name="_Toc337558807"/>
      <w:bookmarkStart w:id="948" w:name="_Toc296503111"/>
      <w:bookmarkStart w:id="949" w:name="_Toc296346612"/>
      <w:r>
        <w:rPr>
          <w:rFonts w:ascii="宋体" w:hAnsi="宋体" w:cs="Arial"/>
          <w:kern w:val="0"/>
          <w:sz w:val="24"/>
        </w:rPr>
        <w:t>13.3工程试车</w:t>
      </w:r>
      <w:bookmarkEnd w:id="946"/>
    </w:p>
    <w:bookmarkEnd w:id="947"/>
    <w:bookmarkEnd w:id="948"/>
    <w:bookmarkEnd w:id="949"/>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13.3.1试车程序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工程需要试车的，除专用合同条款另有约定外，试车内容应与承包人承包范围相一致，试车费用由承包人承担。工程试车应按如下程序进行：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13.3.2 试车中的责任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13.3.3 投料试车</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如需进行投料试车的，</w:t>
      </w:r>
      <w:r>
        <w:rPr>
          <w:rFonts w:ascii="宋体" w:hAnsi="宋体" w:cs="Arial"/>
          <w:kern w:val="0"/>
          <w:sz w:val="24"/>
        </w:rPr>
        <w:t>发包人</w:t>
      </w:r>
      <w:r>
        <w:rPr>
          <w:rFonts w:hint="eastAsia" w:ascii="宋体" w:hAnsi="宋体" w:cs="Arial"/>
          <w:kern w:val="0"/>
          <w:sz w:val="24"/>
        </w:rPr>
        <w:t>应在</w:t>
      </w:r>
      <w:r>
        <w:rPr>
          <w:rFonts w:ascii="宋体" w:hAnsi="宋体" w:cs="Arial"/>
          <w:kern w:val="0"/>
          <w:sz w:val="24"/>
        </w:rPr>
        <w:t>工程竣工验收后</w:t>
      </w:r>
      <w:r>
        <w:rPr>
          <w:rFonts w:hint="eastAsia" w:ascii="宋体" w:hAnsi="宋体" w:cs="Arial"/>
          <w:kern w:val="0"/>
          <w:sz w:val="24"/>
        </w:rPr>
        <w:t>组织</w:t>
      </w:r>
      <w:r>
        <w:rPr>
          <w:rFonts w:ascii="宋体" w:hAnsi="宋体" w:cs="Arial"/>
          <w:kern w:val="0"/>
          <w:sz w:val="24"/>
        </w:rPr>
        <w:t>投料试车</w:t>
      </w:r>
      <w:r>
        <w:rPr>
          <w:rFonts w:hint="eastAsia" w:ascii="宋体" w:hAnsi="宋体" w:cs="Arial"/>
          <w:kern w:val="0"/>
          <w:sz w:val="24"/>
        </w:rPr>
        <w:t>。</w:t>
      </w:r>
      <w:r>
        <w:rPr>
          <w:rFonts w:ascii="宋体" w:hAnsi="宋体" w:cs="Arial"/>
          <w:kern w:val="0"/>
          <w:sz w:val="24"/>
        </w:rPr>
        <w:t>发包人要求在工程竣工验收前进行或需要承包人配合时，应征得承包人同意</w:t>
      </w:r>
      <w:r>
        <w:rPr>
          <w:rFonts w:hint="eastAsia" w:ascii="宋体" w:hAnsi="宋体" w:cs="Arial"/>
          <w:kern w:val="0"/>
          <w:sz w:val="24"/>
        </w:rPr>
        <w:t>，并在专用合同条款中约定有关事项</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cs="Arial"/>
          <w:kern w:val="0"/>
          <w:sz w:val="24"/>
        </w:rPr>
        <w:t>如</w:t>
      </w:r>
      <w:r>
        <w:rPr>
          <w:rFonts w:ascii="宋体" w:hAnsi="宋体" w:cs="Arial"/>
          <w:kern w:val="0"/>
          <w:sz w:val="24"/>
        </w:rPr>
        <w:t>发包人要求承包人进行整改</w:t>
      </w:r>
      <w:r>
        <w:rPr>
          <w:rFonts w:hint="eastAsia" w:ascii="宋体" w:hAnsi="宋体" w:cs="Arial"/>
          <w:kern w:val="0"/>
          <w:sz w:val="24"/>
        </w:rPr>
        <w:t>的</w:t>
      </w:r>
      <w:r>
        <w:rPr>
          <w:rFonts w:ascii="宋体" w:hAnsi="宋体" w:cs="Arial"/>
          <w:kern w:val="0"/>
          <w:sz w:val="24"/>
        </w:rPr>
        <w:t>，由此产生的费用由发包人承担。</w:t>
      </w:r>
    </w:p>
    <w:p>
      <w:pPr>
        <w:widowControl/>
        <w:shd w:val="clear" w:color="auto" w:fill="FFFFFF"/>
        <w:spacing w:line="440" w:lineRule="exact"/>
        <w:ind w:firstLine="482" w:firstLineChars="201"/>
        <w:jc w:val="left"/>
        <w:rPr>
          <w:rFonts w:ascii="宋体" w:hAnsi="宋体" w:cs="Arial"/>
          <w:kern w:val="0"/>
          <w:sz w:val="24"/>
        </w:rPr>
      </w:pPr>
      <w:bookmarkStart w:id="950" w:name="_Toc351203590"/>
      <w:bookmarkStart w:id="951" w:name="_Toc337558808"/>
      <w:r>
        <w:rPr>
          <w:rFonts w:ascii="宋体" w:hAnsi="宋体" w:cs="Arial"/>
          <w:kern w:val="0"/>
          <w:sz w:val="24"/>
        </w:rPr>
        <w:t>13.4提前交付单位工程的验收</w:t>
      </w:r>
      <w:bookmarkEnd w:id="950"/>
    </w:p>
    <w:bookmarkEnd w:id="951"/>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13.4.1 发包人需要在工程竣工前使用单位工程的，或承包人提出提前交付已经竣工的单位工程且经发包人同意的，可进行单位工程验收，验收的程序按照第13.2款</w:t>
      </w:r>
      <w:r>
        <w:rPr>
          <w:rFonts w:hint="eastAsia" w:ascii="宋体" w:hAnsi="宋体" w:cs="Arial"/>
          <w:kern w:val="0"/>
          <w:sz w:val="24"/>
        </w:rPr>
        <w:t>〔</w:t>
      </w:r>
      <w:r>
        <w:rPr>
          <w:rFonts w:ascii="宋体" w:hAnsi="宋体" w:cs="Arial"/>
          <w:kern w:val="0"/>
          <w:sz w:val="24"/>
        </w:rPr>
        <w:t>竣工验收</w:t>
      </w:r>
      <w:r>
        <w:rPr>
          <w:rFonts w:hint="eastAsia" w:ascii="宋体" w:hAnsi="宋体" w:cs="Arial"/>
          <w:kern w:val="0"/>
          <w:sz w:val="24"/>
        </w:rPr>
        <w:t>〕</w:t>
      </w:r>
      <w:r>
        <w:rPr>
          <w:rFonts w:ascii="宋体" w:hAnsi="宋体" w:cs="Arial"/>
          <w:kern w:val="0"/>
          <w:sz w:val="24"/>
        </w:rPr>
        <w:t>的约定进行。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13.4.2 发包人要求在工程竣工前交付单位工程，由此导致承包人费用增加和（或）工期延误的，由发包人承担由此增加的费用和（或）延误的工期，并支付承包人合理的利润。</w:t>
      </w:r>
    </w:p>
    <w:p>
      <w:pPr>
        <w:widowControl/>
        <w:shd w:val="clear" w:color="auto" w:fill="FFFFFF"/>
        <w:spacing w:line="440" w:lineRule="exact"/>
        <w:ind w:firstLine="482" w:firstLineChars="201"/>
        <w:jc w:val="left"/>
        <w:rPr>
          <w:rFonts w:ascii="宋体" w:hAnsi="宋体" w:cs="Arial"/>
          <w:kern w:val="0"/>
          <w:sz w:val="24"/>
        </w:rPr>
      </w:pPr>
      <w:bookmarkStart w:id="952" w:name="_Toc351203591"/>
      <w:r>
        <w:rPr>
          <w:rFonts w:ascii="宋体" w:hAnsi="宋体" w:cs="Arial"/>
          <w:kern w:val="0"/>
          <w:sz w:val="24"/>
        </w:rPr>
        <w:t>13.5 施工期运行</w:t>
      </w:r>
      <w:bookmarkEnd w:id="952"/>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cs="Arial"/>
          <w:kern w:val="0"/>
          <w:sz w:val="24"/>
        </w:rPr>
        <w:t>〔</w:t>
      </w:r>
      <w:r>
        <w:rPr>
          <w:rFonts w:ascii="宋体" w:hAnsi="宋体" w:cs="Arial"/>
          <w:kern w:val="0"/>
          <w:sz w:val="24"/>
        </w:rPr>
        <w:t>提前交付单位工程的验收</w:t>
      </w:r>
      <w:r>
        <w:rPr>
          <w:rFonts w:hint="eastAsia" w:ascii="宋体" w:hAnsi="宋体" w:cs="Arial"/>
          <w:kern w:val="0"/>
          <w:sz w:val="24"/>
        </w:rPr>
        <w:t>〕</w:t>
      </w:r>
      <w:r>
        <w:rPr>
          <w:rFonts w:ascii="宋体" w:hAnsi="宋体" w:cs="Arial"/>
          <w:kern w:val="0"/>
          <w:sz w:val="24"/>
        </w:rPr>
        <w:t>的约定验收合格，证明能确保安全后，才能在施工期投入运行。</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13.5.2 在施工期运行中发现工程或工程设备损坏或存在缺陷的，由承包人按第15.2款</w:t>
      </w:r>
      <w:r>
        <w:rPr>
          <w:rFonts w:hint="eastAsia" w:ascii="宋体" w:hAnsi="宋体" w:cs="Arial"/>
          <w:kern w:val="0"/>
          <w:sz w:val="24"/>
        </w:rPr>
        <w:t>〔</w:t>
      </w:r>
      <w:r>
        <w:rPr>
          <w:rFonts w:ascii="宋体" w:hAnsi="宋体" w:cs="Arial"/>
          <w:kern w:val="0"/>
          <w:sz w:val="24"/>
        </w:rPr>
        <w:t>缺陷责任期</w:t>
      </w:r>
      <w:r>
        <w:rPr>
          <w:rFonts w:hint="eastAsia" w:ascii="宋体" w:hAnsi="宋体" w:cs="Arial"/>
          <w:kern w:val="0"/>
          <w:sz w:val="24"/>
        </w:rPr>
        <w:t>〕</w:t>
      </w:r>
      <w:r>
        <w:rPr>
          <w:rFonts w:ascii="宋体" w:hAnsi="宋体" w:cs="Arial"/>
          <w:kern w:val="0"/>
          <w:sz w:val="24"/>
        </w:rPr>
        <w:t>约定进行修复。</w:t>
      </w:r>
    </w:p>
    <w:p>
      <w:pPr>
        <w:widowControl/>
        <w:shd w:val="clear" w:color="auto" w:fill="FFFFFF"/>
        <w:spacing w:line="440" w:lineRule="exact"/>
        <w:ind w:firstLine="482" w:firstLineChars="201"/>
        <w:jc w:val="left"/>
        <w:rPr>
          <w:rFonts w:ascii="宋体" w:hAnsi="宋体" w:cs="Arial"/>
          <w:kern w:val="0"/>
          <w:sz w:val="24"/>
        </w:rPr>
      </w:pPr>
      <w:bookmarkStart w:id="953" w:name="_Toc296503112"/>
      <w:bookmarkStart w:id="954" w:name="_Toc296346613"/>
      <w:bookmarkStart w:id="955" w:name="_Toc351203592"/>
      <w:bookmarkStart w:id="956" w:name="_Toc337558809"/>
      <w:r>
        <w:rPr>
          <w:rFonts w:ascii="宋体" w:hAnsi="宋体" w:cs="Arial"/>
          <w:kern w:val="0"/>
          <w:sz w:val="24"/>
        </w:rPr>
        <w:t>13.6 竣工退</w:t>
      </w:r>
      <w:bookmarkEnd w:id="953"/>
      <w:bookmarkEnd w:id="954"/>
      <w:r>
        <w:rPr>
          <w:rFonts w:ascii="宋体" w:hAnsi="宋体" w:cs="Arial"/>
          <w:kern w:val="0"/>
          <w:sz w:val="24"/>
        </w:rPr>
        <w:t>场</w:t>
      </w:r>
      <w:bookmarkEnd w:id="955"/>
    </w:p>
    <w:bookmarkEnd w:id="95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13.6.1 竣工退场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颁发工程接收证书后，承包人应按以下要求对施工现场进行清理：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（1）施工现场内残留的垃圾已全部清除出场；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（2）临时工程已拆除，场地已进行清理、平整或复原；</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（3）按合同约定应撤离的人员、承包人施工设备和剩余的材料，包括废弃的施工设备和材料，已按计划撤离施工现场；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（4）施工现场周边及其附近道路、河道的施工堆积物，已全部清理；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（5）施工现场其他场地清理工作已全部完成。</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13.6.2 地表还原</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widowControl/>
        <w:shd w:val="clear" w:color="auto" w:fill="FFFFFF"/>
        <w:spacing w:line="440" w:lineRule="exact"/>
        <w:ind w:firstLine="482" w:firstLineChars="201"/>
        <w:jc w:val="left"/>
        <w:rPr>
          <w:rFonts w:ascii="宋体" w:hAnsi="宋体" w:cs="Arial"/>
          <w:kern w:val="0"/>
          <w:sz w:val="24"/>
        </w:rPr>
      </w:pPr>
      <w:bookmarkStart w:id="957" w:name="_Toc351203593"/>
      <w:bookmarkStart w:id="958" w:name="_Toc337558810"/>
      <w:bookmarkStart w:id="959" w:name="_Toc296503113"/>
      <w:bookmarkStart w:id="960" w:name="_Toc296346614"/>
      <w:r>
        <w:rPr>
          <w:rFonts w:ascii="宋体" w:hAnsi="宋体" w:cs="Arial"/>
          <w:kern w:val="0"/>
          <w:sz w:val="24"/>
        </w:rPr>
        <w:t>14. 竣工结算</w:t>
      </w:r>
      <w:bookmarkEnd w:id="957"/>
    </w:p>
    <w:bookmarkEnd w:id="958"/>
    <w:p>
      <w:pPr>
        <w:widowControl/>
        <w:shd w:val="clear" w:color="auto" w:fill="FFFFFF"/>
        <w:spacing w:line="440" w:lineRule="exact"/>
        <w:ind w:firstLine="482" w:firstLineChars="201"/>
        <w:jc w:val="left"/>
        <w:rPr>
          <w:rFonts w:ascii="宋体" w:hAnsi="宋体" w:cs="Arial"/>
          <w:kern w:val="0"/>
          <w:sz w:val="24"/>
        </w:rPr>
      </w:pPr>
      <w:bookmarkStart w:id="961" w:name="_Toc351203594"/>
      <w:bookmarkStart w:id="962" w:name="_Toc337558811"/>
      <w:r>
        <w:rPr>
          <w:rFonts w:ascii="宋体" w:hAnsi="宋体" w:cs="Arial"/>
          <w:kern w:val="0"/>
          <w:sz w:val="24"/>
        </w:rPr>
        <w:t>14.1 竣工结算申请</w:t>
      </w:r>
      <w:bookmarkEnd w:id="961"/>
    </w:p>
    <w:bookmarkEnd w:id="96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除专用合同条款另有约定外，承包人应在工程竣工验收合格后28天内向发包人和监理人提交竣工结算申请单，并提交完整的结算资料，</w:t>
      </w:r>
      <w:r>
        <w:rPr>
          <w:rFonts w:hint="eastAsia" w:ascii="宋体" w:hAnsi="宋体" w:cs="Arial"/>
          <w:kern w:val="0"/>
          <w:sz w:val="24"/>
        </w:rPr>
        <w:t>有关</w:t>
      </w:r>
      <w:r>
        <w:rPr>
          <w:rFonts w:ascii="宋体" w:hAnsi="宋体" w:cs="Arial"/>
          <w:kern w:val="0"/>
          <w:sz w:val="24"/>
        </w:rPr>
        <w:t>竣工结算申请单</w:t>
      </w:r>
      <w:r>
        <w:rPr>
          <w:rFonts w:hint="eastAsia" w:ascii="宋体" w:hAnsi="宋体" w:cs="Arial"/>
          <w:kern w:val="0"/>
          <w:sz w:val="24"/>
        </w:rPr>
        <w:t>的资料清单和</w:t>
      </w:r>
      <w:r>
        <w:rPr>
          <w:rFonts w:ascii="宋体" w:hAnsi="宋体" w:cs="Arial"/>
          <w:kern w:val="0"/>
          <w:sz w:val="24"/>
        </w:rPr>
        <w:t>份数</w:t>
      </w:r>
      <w:r>
        <w:rPr>
          <w:rFonts w:hint="eastAsia" w:ascii="宋体" w:hAnsi="宋体" w:cs="Arial"/>
          <w:kern w:val="0"/>
          <w:sz w:val="24"/>
        </w:rPr>
        <w:t>等要求</w:t>
      </w:r>
      <w:r>
        <w:rPr>
          <w:rFonts w:ascii="宋体" w:hAnsi="宋体" w:cs="Arial"/>
          <w:kern w:val="0"/>
          <w:sz w:val="24"/>
        </w:rPr>
        <w:t>由合同当事人在专用合同条款中约定。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除专用合同条款另有约定外，竣工结算申请单应包括以下内容：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（1）竣工结算合同价格；</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（2）发包人已支付承包人的款项；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（3）应扣留的质量保证金</w:t>
      </w:r>
      <w:r>
        <w:rPr>
          <w:rFonts w:hint="eastAsia" w:ascii="宋体" w:hAnsi="宋体" w:cs="Arial"/>
          <w:kern w:val="0"/>
          <w:sz w:val="24"/>
        </w:rPr>
        <w:t>。已缴纳履约保证金的或提供其他工程质量担保方式的除外</w:t>
      </w:r>
      <w:r>
        <w:rPr>
          <w:rFonts w:ascii="宋体" w:hAnsi="宋体" w:cs="Arial"/>
          <w:kern w:val="0"/>
          <w:sz w:val="24"/>
        </w:rPr>
        <w:t xml:space="preserve">；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（4）发包人应支付承包人的合同价款。</w:t>
      </w:r>
    </w:p>
    <w:p>
      <w:pPr>
        <w:widowControl/>
        <w:shd w:val="clear" w:color="auto" w:fill="FFFFFF"/>
        <w:spacing w:line="440" w:lineRule="exact"/>
        <w:ind w:firstLine="482" w:firstLineChars="201"/>
        <w:jc w:val="left"/>
        <w:rPr>
          <w:rFonts w:ascii="宋体" w:hAnsi="宋体" w:cs="Arial"/>
          <w:kern w:val="0"/>
          <w:sz w:val="24"/>
        </w:rPr>
      </w:pPr>
      <w:bookmarkStart w:id="963" w:name="_Toc351203595"/>
      <w:bookmarkStart w:id="964" w:name="_Toc337558812"/>
      <w:r>
        <w:rPr>
          <w:rFonts w:ascii="宋体" w:hAnsi="宋体" w:cs="Arial"/>
          <w:kern w:val="0"/>
          <w:sz w:val="24"/>
        </w:rPr>
        <w:t>14.2 竣工结算审核</w:t>
      </w:r>
      <w:bookmarkEnd w:id="963"/>
    </w:p>
    <w:bookmarkEnd w:id="964"/>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cs="Arial"/>
          <w:kern w:val="0"/>
          <w:sz w:val="24"/>
        </w:rPr>
        <w:t>审批</w:t>
      </w:r>
      <w:r>
        <w:rPr>
          <w:rFonts w:ascii="宋体" w:hAnsi="宋体" w:cs="Arial"/>
          <w:kern w:val="0"/>
          <w:sz w:val="24"/>
        </w:rPr>
        <w:t>，并由监理人向承包人签发经发包人签认的竣工付款证书。监理人或发包人对竣工结算申请单有异议的，有权要求承包人进行修正和提供补充资料，承包人应提交修正后的竣工结算申请单。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发包人在收到承包人提交竣工结算申请书后28天</w:t>
      </w:r>
      <w:r>
        <w:rPr>
          <w:rFonts w:hint="eastAsia" w:ascii="宋体" w:hAnsi="宋体" w:cs="Arial"/>
          <w:kern w:val="0"/>
          <w:sz w:val="24"/>
        </w:rPr>
        <w:t>内</w:t>
      </w:r>
      <w:r>
        <w:rPr>
          <w:rFonts w:ascii="宋体" w:hAnsi="宋体" w:cs="Arial"/>
          <w:kern w:val="0"/>
          <w:sz w:val="24"/>
        </w:rPr>
        <w:t>未完成</w:t>
      </w:r>
      <w:r>
        <w:rPr>
          <w:rFonts w:hint="eastAsia" w:ascii="宋体" w:hAnsi="宋体" w:cs="Arial"/>
          <w:kern w:val="0"/>
          <w:sz w:val="24"/>
        </w:rPr>
        <w:t>审批</w:t>
      </w:r>
      <w:r>
        <w:rPr>
          <w:rFonts w:ascii="宋体" w:hAnsi="宋体" w:cs="Arial"/>
          <w:kern w:val="0"/>
          <w:sz w:val="24"/>
        </w:rPr>
        <w:t>且未提出异议的，视为发包人认可承包人提交的竣工结算申请单，并自发包人收到承包人提交的竣工结算申请单后第29天起视为已签发竣工付款证书。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cs="Arial"/>
          <w:kern w:val="0"/>
          <w:sz w:val="24"/>
        </w:rPr>
        <w:t>的方式和程序</w:t>
      </w:r>
      <w:r>
        <w:rPr>
          <w:rFonts w:ascii="宋体" w:hAnsi="宋体" w:cs="Arial"/>
          <w:kern w:val="0"/>
          <w:sz w:val="24"/>
        </w:rPr>
        <w:t>进行复核，或按照第20条</w:t>
      </w:r>
      <w:r>
        <w:rPr>
          <w:rFonts w:hint="eastAsia" w:ascii="宋体" w:hAnsi="宋体" w:cs="Arial"/>
          <w:kern w:val="0"/>
          <w:sz w:val="24"/>
        </w:rPr>
        <w:t>〔</w:t>
      </w:r>
      <w:r>
        <w:rPr>
          <w:rFonts w:ascii="宋体" w:hAnsi="宋体" w:cs="Arial"/>
          <w:kern w:val="0"/>
          <w:sz w:val="24"/>
        </w:rPr>
        <w:t>争议解决</w:t>
      </w:r>
      <w:r>
        <w:rPr>
          <w:rFonts w:hint="eastAsia" w:ascii="宋体" w:hAnsi="宋体" w:cs="Arial"/>
          <w:kern w:val="0"/>
          <w:sz w:val="24"/>
        </w:rPr>
        <w:t>〕</w:t>
      </w:r>
      <w:r>
        <w:rPr>
          <w:rFonts w:ascii="宋体" w:hAnsi="宋体" w:cs="Arial"/>
          <w:kern w:val="0"/>
          <w:sz w:val="24"/>
        </w:rPr>
        <w:t>约定处理。对于无异议部分，发包人应签发临时竣工付款证书，并按本款第（2）项完成付款</w:t>
      </w:r>
      <w:r>
        <w:rPr>
          <w:rFonts w:hint="eastAsia" w:ascii="宋体" w:hAnsi="宋体" w:cs="Arial"/>
          <w:kern w:val="0"/>
          <w:sz w:val="24"/>
        </w:rPr>
        <w:t>。</w:t>
      </w:r>
      <w:r>
        <w:rPr>
          <w:rFonts w:ascii="宋体" w:hAnsi="宋体" w:cs="Arial"/>
          <w:kern w:val="0"/>
          <w:sz w:val="24"/>
        </w:rPr>
        <w:t>承包人逾期未提出异议的，视为认可发包人的</w:t>
      </w:r>
      <w:r>
        <w:rPr>
          <w:rFonts w:hint="eastAsia" w:ascii="宋体" w:hAnsi="宋体" w:cs="Arial"/>
          <w:kern w:val="0"/>
          <w:sz w:val="24"/>
        </w:rPr>
        <w:t>审批</w:t>
      </w:r>
      <w:r>
        <w:rPr>
          <w:rFonts w:ascii="宋体" w:hAnsi="宋体" w:cs="Arial"/>
          <w:kern w:val="0"/>
          <w:sz w:val="24"/>
        </w:rPr>
        <w:t>结果。</w:t>
      </w:r>
    </w:p>
    <w:p>
      <w:pPr>
        <w:widowControl/>
        <w:shd w:val="clear" w:color="auto" w:fill="FFFFFF"/>
        <w:spacing w:line="440" w:lineRule="exact"/>
        <w:ind w:firstLine="482" w:firstLineChars="201"/>
        <w:jc w:val="left"/>
        <w:rPr>
          <w:rFonts w:ascii="宋体" w:hAnsi="宋体" w:cs="Arial"/>
          <w:kern w:val="0"/>
          <w:sz w:val="24"/>
        </w:rPr>
      </w:pPr>
      <w:bookmarkStart w:id="965" w:name="_Toc351203596"/>
      <w:bookmarkStart w:id="966" w:name="_Toc337558813"/>
      <w:r>
        <w:rPr>
          <w:rFonts w:ascii="宋体" w:hAnsi="宋体" w:cs="Arial"/>
          <w:kern w:val="0"/>
          <w:sz w:val="24"/>
        </w:rPr>
        <w:t>14.3 甩项竣工协议</w:t>
      </w:r>
      <w:bookmarkEnd w:id="965"/>
    </w:p>
    <w:bookmarkEnd w:id="96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发包人要求甩项竣工的，合同当事人应签订甩项竣工协议。在甩项竣工协议中应明确，合同当事人按照第14.1款</w:t>
      </w:r>
      <w:r>
        <w:rPr>
          <w:rFonts w:hint="eastAsia" w:ascii="宋体" w:hAnsi="宋体" w:cs="Arial"/>
          <w:kern w:val="0"/>
          <w:sz w:val="24"/>
        </w:rPr>
        <w:t>〔</w:t>
      </w:r>
      <w:r>
        <w:rPr>
          <w:rFonts w:ascii="宋体" w:hAnsi="宋体" w:cs="Arial"/>
          <w:kern w:val="0"/>
          <w:sz w:val="24"/>
        </w:rPr>
        <w:t>竣工</w:t>
      </w:r>
      <w:r>
        <w:rPr>
          <w:rFonts w:hint="eastAsia" w:ascii="宋体" w:hAnsi="宋体" w:cs="Arial"/>
          <w:kern w:val="0"/>
          <w:sz w:val="24"/>
        </w:rPr>
        <w:t>结算</w:t>
      </w:r>
      <w:r>
        <w:rPr>
          <w:rFonts w:ascii="宋体" w:hAnsi="宋体" w:cs="Arial"/>
          <w:kern w:val="0"/>
          <w:sz w:val="24"/>
        </w:rPr>
        <w:t>申请</w:t>
      </w:r>
      <w:r>
        <w:rPr>
          <w:rFonts w:hint="eastAsia" w:ascii="宋体" w:hAnsi="宋体" w:cs="Arial"/>
          <w:kern w:val="0"/>
          <w:sz w:val="24"/>
        </w:rPr>
        <w:t>〕</w:t>
      </w:r>
      <w:r>
        <w:rPr>
          <w:rFonts w:ascii="宋体" w:hAnsi="宋体" w:cs="Arial"/>
          <w:kern w:val="0"/>
          <w:sz w:val="24"/>
        </w:rPr>
        <w:t>及14.2款</w:t>
      </w:r>
      <w:r>
        <w:rPr>
          <w:rFonts w:hint="eastAsia" w:ascii="宋体" w:hAnsi="宋体" w:cs="Arial"/>
          <w:kern w:val="0"/>
          <w:sz w:val="24"/>
        </w:rPr>
        <w:t>〔</w:t>
      </w:r>
      <w:r>
        <w:rPr>
          <w:rFonts w:ascii="宋体" w:hAnsi="宋体" w:cs="Arial"/>
          <w:kern w:val="0"/>
          <w:sz w:val="24"/>
        </w:rPr>
        <w:t>竣工结算审核</w:t>
      </w:r>
      <w:r>
        <w:rPr>
          <w:rFonts w:hint="eastAsia" w:ascii="宋体" w:hAnsi="宋体" w:cs="Arial"/>
          <w:kern w:val="0"/>
          <w:sz w:val="24"/>
        </w:rPr>
        <w:t>〕</w:t>
      </w:r>
      <w:r>
        <w:rPr>
          <w:rFonts w:ascii="宋体" w:hAnsi="宋体" w:cs="Arial"/>
          <w:kern w:val="0"/>
          <w:sz w:val="24"/>
        </w:rPr>
        <w:t>的约定，</w:t>
      </w:r>
      <w:r>
        <w:rPr>
          <w:rFonts w:hint="eastAsia" w:ascii="宋体" w:hAnsi="宋体" w:cs="Arial"/>
          <w:kern w:val="0"/>
          <w:sz w:val="24"/>
        </w:rPr>
        <w:t>对已</w:t>
      </w:r>
      <w:r>
        <w:rPr>
          <w:rFonts w:ascii="宋体" w:hAnsi="宋体" w:cs="Arial"/>
          <w:kern w:val="0"/>
          <w:sz w:val="24"/>
        </w:rPr>
        <w:t>完合格工程</w:t>
      </w:r>
      <w:r>
        <w:rPr>
          <w:rFonts w:hint="eastAsia" w:ascii="宋体" w:hAnsi="宋体" w:cs="Arial"/>
          <w:kern w:val="0"/>
          <w:sz w:val="24"/>
        </w:rPr>
        <w:t>进行</w:t>
      </w:r>
      <w:r>
        <w:rPr>
          <w:rFonts w:ascii="宋体" w:hAnsi="宋体" w:cs="Arial"/>
          <w:kern w:val="0"/>
          <w:sz w:val="24"/>
        </w:rPr>
        <w:t>结算，并支付相应</w:t>
      </w:r>
      <w:r>
        <w:rPr>
          <w:rFonts w:hint="eastAsia" w:ascii="宋体" w:hAnsi="宋体" w:cs="Arial"/>
          <w:kern w:val="0"/>
          <w:sz w:val="24"/>
        </w:rPr>
        <w:t>合同</w:t>
      </w:r>
      <w:r>
        <w:rPr>
          <w:rFonts w:ascii="宋体" w:hAnsi="宋体" w:cs="Arial"/>
          <w:kern w:val="0"/>
          <w:sz w:val="24"/>
        </w:rPr>
        <w:t>价款。</w:t>
      </w:r>
    </w:p>
    <w:p>
      <w:pPr>
        <w:widowControl/>
        <w:shd w:val="clear" w:color="auto" w:fill="FFFFFF"/>
        <w:spacing w:line="440" w:lineRule="exact"/>
        <w:ind w:firstLine="482" w:firstLineChars="201"/>
        <w:jc w:val="left"/>
        <w:rPr>
          <w:rFonts w:ascii="宋体" w:hAnsi="宋体" w:cs="Arial"/>
          <w:kern w:val="0"/>
          <w:sz w:val="24"/>
        </w:rPr>
      </w:pPr>
      <w:bookmarkStart w:id="967" w:name="_Toc351203597"/>
      <w:bookmarkStart w:id="968" w:name="_Toc337558814"/>
      <w:r>
        <w:rPr>
          <w:rFonts w:ascii="宋体" w:hAnsi="宋体" w:cs="Arial"/>
          <w:kern w:val="0"/>
          <w:sz w:val="24"/>
        </w:rPr>
        <w:t>14.4 最终结清</w:t>
      </w:r>
      <w:bookmarkEnd w:id="967"/>
    </w:p>
    <w:bookmarkEnd w:id="968"/>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14.4.1 最终结清申请单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（1）除专用合同条款另有约定外，承包人应在缺陷责任期终止证书颁发后7天内，按专用合同条款约定的份数向发包人提交最终结清申请单，并提供相关证明材料。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除专用合同条款另有约定外，最终结清申请单应列明质量保证金、应扣除的质量保证金、缺陷责任期内发生的增减费用。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（2）发包人对最终结清申请单内容有异议的，有权要求承包人进行修正和提供补充资料，承包人应向发包人提交修正后的最终结清申请单。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14.4.2 最终结清证书和支付</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（1）除专用合同条款另有约定外，发包人应在收到承包人提交的最终结清申请单后14天内完成审批并向承包人颁发最终结清证书。发包人逾期未完成</w:t>
      </w:r>
      <w:r>
        <w:rPr>
          <w:rFonts w:hint="eastAsia" w:ascii="宋体" w:hAnsi="宋体" w:cs="Arial"/>
          <w:kern w:val="0"/>
          <w:sz w:val="24"/>
        </w:rPr>
        <w:t>审批</w:t>
      </w:r>
      <w:r>
        <w:rPr>
          <w:rFonts w:ascii="宋体" w:hAnsi="宋体" w:cs="Arial"/>
          <w:kern w:val="0"/>
          <w:sz w:val="24"/>
        </w:rPr>
        <w:t>，又未提出修改意见的，视为发包人同意承包人提交的最终结清申请单，且自发包人收到承包人提交的最终结清申请单后15天起视为已颁发最终结清证书。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（3）承包人对发包人颁发的最终结清证书有异议的，按第20条</w:t>
      </w:r>
      <w:r>
        <w:rPr>
          <w:rFonts w:hint="eastAsia" w:ascii="宋体" w:hAnsi="宋体" w:cs="Arial"/>
          <w:kern w:val="0"/>
          <w:sz w:val="24"/>
        </w:rPr>
        <w:t>〔</w:t>
      </w:r>
      <w:r>
        <w:rPr>
          <w:rFonts w:ascii="宋体" w:hAnsi="宋体" w:cs="Arial"/>
          <w:kern w:val="0"/>
          <w:sz w:val="24"/>
        </w:rPr>
        <w:t>争议解决</w:t>
      </w:r>
      <w:r>
        <w:rPr>
          <w:rFonts w:hint="eastAsia" w:ascii="宋体" w:hAnsi="宋体" w:cs="Arial"/>
          <w:kern w:val="0"/>
          <w:sz w:val="24"/>
        </w:rPr>
        <w:t>〕</w:t>
      </w:r>
      <w:r>
        <w:rPr>
          <w:rFonts w:ascii="宋体" w:hAnsi="宋体" w:cs="Arial"/>
          <w:kern w:val="0"/>
          <w:sz w:val="24"/>
        </w:rPr>
        <w:t>的约定办理。</w:t>
      </w:r>
    </w:p>
    <w:p>
      <w:pPr>
        <w:widowControl/>
        <w:shd w:val="clear" w:color="auto" w:fill="FFFFFF"/>
        <w:spacing w:line="440" w:lineRule="exact"/>
        <w:ind w:firstLine="482" w:firstLineChars="201"/>
        <w:jc w:val="left"/>
        <w:rPr>
          <w:rFonts w:ascii="宋体" w:hAnsi="宋体" w:cs="Arial"/>
          <w:kern w:val="0"/>
          <w:sz w:val="24"/>
        </w:rPr>
      </w:pPr>
      <w:bookmarkStart w:id="969" w:name="_Toc351203598"/>
      <w:bookmarkStart w:id="970" w:name="_Toc337558815"/>
      <w:r>
        <w:rPr>
          <w:rFonts w:ascii="宋体" w:hAnsi="宋体" w:cs="Arial"/>
          <w:kern w:val="0"/>
          <w:sz w:val="24"/>
        </w:rPr>
        <w:t>15. 缺陷责任与保修</w:t>
      </w:r>
      <w:bookmarkEnd w:id="969"/>
    </w:p>
    <w:bookmarkEnd w:id="959"/>
    <w:bookmarkEnd w:id="960"/>
    <w:bookmarkEnd w:id="970"/>
    <w:p>
      <w:pPr>
        <w:widowControl/>
        <w:shd w:val="clear" w:color="auto" w:fill="FFFFFF"/>
        <w:spacing w:line="440" w:lineRule="exact"/>
        <w:ind w:firstLine="482" w:firstLineChars="201"/>
        <w:jc w:val="left"/>
        <w:rPr>
          <w:rFonts w:ascii="宋体" w:hAnsi="宋体" w:cs="Arial"/>
          <w:kern w:val="0"/>
          <w:sz w:val="24"/>
        </w:rPr>
      </w:pPr>
      <w:bookmarkStart w:id="971" w:name="_Toc296503114"/>
      <w:bookmarkStart w:id="972" w:name="_Toc296346615"/>
      <w:r>
        <w:rPr>
          <w:rFonts w:ascii="宋体" w:hAnsi="宋体" w:cs="Arial"/>
          <w:kern w:val="0"/>
          <w:sz w:val="24"/>
        </w:rPr>
        <w:t>15.1 工程保修的原则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在工程移交发包人后，因承包人原因产生的质量缺陷，承包人应承担质量缺陷责任和保修义务。缺陷责任期届满，承包人仍应按合同约定的工程各部位保修年限承担保修义务。</w:t>
      </w:r>
    </w:p>
    <w:p>
      <w:pPr>
        <w:widowControl/>
        <w:shd w:val="clear" w:color="auto" w:fill="FFFFFF"/>
        <w:spacing w:line="440" w:lineRule="exact"/>
        <w:ind w:firstLine="482" w:firstLineChars="201"/>
        <w:jc w:val="left"/>
        <w:rPr>
          <w:rFonts w:ascii="宋体" w:hAnsi="宋体" w:cs="Arial"/>
          <w:kern w:val="0"/>
          <w:sz w:val="24"/>
        </w:rPr>
      </w:pPr>
      <w:bookmarkStart w:id="973" w:name="_Toc351203600"/>
      <w:bookmarkStart w:id="974" w:name="_Toc337558817"/>
      <w:r>
        <w:rPr>
          <w:rFonts w:ascii="宋体" w:hAnsi="宋体" w:cs="Arial"/>
          <w:kern w:val="0"/>
          <w:sz w:val="24"/>
        </w:rPr>
        <w:t>15.2 缺陷责任期</w:t>
      </w:r>
      <w:bookmarkEnd w:id="971"/>
      <w:bookmarkEnd w:id="972"/>
      <w:bookmarkEnd w:id="973"/>
    </w:p>
    <w:bookmarkEnd w:id="974"/>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15.2.1 缺陷责任期</w:t>
      </w:r>
      <w:r>
        <w:rPr>
          <w:rFonts w:hint="eastAsia" w:ascii="宋体" w:hAnsi="宋体" w:cs="Arial"/>
          <w:kern w:val="0"/>
          <w:sz w:val="24"/>
        </w:rPr>
        <w:t>从工程通过竣工验收之日</w:t>
      </w:r>
      <w:r>
        <w:rPr>
          <w:rFonts w:ascii="宋体" w:hAnsi="宋体" w:cs="Arial"/>
          <w:kern w:val="0"/>
          <w:sz w:val="24"/>
        </w:rPr>
        <w:t>起计算，合同当事人应在专用合同条款约定缺陷责任期的具体期限，但该期限最长不超过24个月。</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单位工程先于全部工程进行验收，经验收合格并交付使用的，该单位工程缺陷责任期自单位工程验收合格之日起算。</w:t>
      </w:r>
      <w:r>
        <w:rPr>
          <w:rFonts w:hint="eastAsia" w:ascii="宋体" w:hAnsi="宋体" w:cs="Arial"/>
          <w:kern w:val="0"/>
          <w:sz w:val="24"/>
        </w:rPr>
        <w:t>因承包人原因导致工程无法按合同约定期限进行竣工验收的，缺陷责任期从实际通过竣工验收之日起计算。</w:t>
      </w:r>
      <w:r>
        <w:rPr>
          <w:rFonts w:ascii="宋体" w:hAnsi="宋体" w:cs="Arial"/>
          <w:kern w:val="0"/>
          <w:sz w:val="24"/>
        </w:rPr>
        <w:t>因发包人原因导致工程无法按合同约定期限进行竣工验收的，</w:t>
      </w:r>
      <w:r>
        <w:rPr>
          <w:rFonts w:hint="eastAsia" w:ascii="宋体" w:hAnsi="宋体" w:cs="Arial"/>
          <w:kern w:val="0"/>
          <w:sz w:val="24"/>
        </w:rPr>
        <w:t>在承包人提交竣工验收报告90天后，工程自动进入缺陷责任期</w:t>
      </w:r>
      <w:r>
        <w:rPr>
          <w:rFonts w:ascii="宋体" w:hAnsi="宋体" w:cs="Arial"/>
          <w:kern w:val="0"/>
          <w:sz w:val="24"/>
        </w:rPr>
        <w:t>；发包人未经竣工验收擅自使用工程的，缺陷责任期自工程转移占有之日起开始计算。</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15.2.2</w:t>
      </w:r>
      <w:r>
        <w:rPr>
          <w:rFonts w:hint="eastAsia" w:ascii="宋体" w:hAnsi="宋体" w:cs="Arial"/>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cs="Arial"/>
          <w:kern w:val="0"/>
          <w:sz w:val="24"/>
        </w:rPr>
        <w:t>发包人有权要求承包人延长缺陷责任期，并应在原缺陷责任期届满前发出延长通知</w:t>
      </w:r>
      <w:r>
        <w:rPr>
          <w:rFonts w:hint="eastAsia" w:ascii="宋体" w:hAnsi="宋体" w:cs="Arial"/>
          <w:kern w:val="0"/>
          <w:sz w:val="24"/>
        </w:rPr>
        <w:t>。</w:t>
      </w:r>
      <w:r>
        <w:rPr>
          <w:rFonts w:ascii="宋体" w:hAnsi="宋体" w:cs="Arial"/>
          <w:kern w:val="0"/>
          <w:sz w:val="24"/>
        </w:rPr>
        <w:t>但缺陷责任期</w:t>
      </w:r>
      <w:r>
        <w:rPr>
          <w:rFonts w:hint="eastAsia" w:ascii="宋体" w:hAnsi="宋体" w:cs="Arial"/>
          <w:kern w:val="0"/>
          <w:sz w:val="24"/>
        </w:rPr>
        <w:t>（含延长部分）</w:t>
      </w:r>
      <w:r>
        <w:rPr>
          <w:rFonts w:ascii="宋体" w:hAnsi="宋体" w:cs="Arial"/>
          <w:kern w:val="0"/>
          <w:sz w:val="24"/>
        </w:rPr>
        <w:t>最长不能超过24个月。</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由他人原因造成的缺陷，发包人负责组织维修，承包人不承担费用，且发包人不得从保证金中扣除费用。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15.2.3 任何一项缺陷或损坏修复后，经检查证明其影响了工程或工程设备的使用性能，承包人应重新进行合同约定的试验和试运行，试验和试运行的全部费用应由责任方承担。</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15.2.4</w:t>
      </w:r>
      <w:r>
        <w:rPr>
          <w:rFonts w:hint="eastAsia" w:ascii="宋体" w:hAnsi="宋体" w:cs="Arial"/>
          <w:kern w:val="0"/>
          <w:sz w:val="24"/>
        </w:rPr>
        <w:t xml:space="preserve"> </w:t>
      </w:r>
      <w:r>
        <w:rPr>
          <w:rFonts w:ascii="宋体" w:hAnsi="宋体" w:cs="Arial"/>
          <w:kern w:val="0"/>
          <w:sz w:val="24"/>
        </w:rPr>
        <w:t>除专用合同条款另有约定外，承包人应于缺陷责任期届满后7天内向发包人发出缺陷责任期</w:t>
      </w:r>
      <w:r>
        <w:rPr>
          <w:rFonts w:hint="eastAsia" w:ascii="宋体" w:hAnsi="宋体" w:cs="Arial"/>
          <w:kern w:val="0"/>
          <w:sz w:val="24"/>
        </w:rPr>
        <w:t>届</w:t>
      </w:r>
      <w:r>
        <w:rPr>
          <w:rFonts w:ascii="宋体" w:hAnsi="宋体" w:cs="Arial"/>
          <w:kern w:val="0"/>
          <w:sz w:val="24"/>
        </w:rPr>
        <w:t>满通知，发包人应在</w:t>
      </w:r>
      <w:r>
        <w:rPr>
          <w:rFonts w:hint="eastAsia" w:ascii="宋体" w:hAnsi="宋体" w:cs="Arial"/>
          <w:kern w:val="0"/>
          <w:sz w:val="24"/>
        </w:rPr>
        <w:t>收</w:t>
      </w:r>
      <w:r>
        <w:rPr>
          <w:rFonts w:ascii="宋体" w:hAnsi="宋体" w:cs="Arial"/>
          <w:kern w:val="0"/>
          <w:sz w:val="24"/>
        </w:rPr>
        <w:t>到缺陷责任期满通知后14天内核实承包人是否履行缺陷</w:t>
      </w:r>
      <w:r>
        <w:rPr>
          <w:rFonts w:hint="eastAsia" w:ascii="宋体" w:hAnsi="宋体" w:cs="Arial"/>
          <w:kern w:val="0"/>
          <w:sz w:val="24"/>
        </w:rPr>
        <w:t>修复</w:t>
      </w:r>
      <w:r>
        <w:rPr>
          <w:rFonts w:ascii="宋体" w:hAnsi="宋体" w:cs="Arial"/>
          <w:kern w:val="0"/>
          <w:sz w:val="24"/>
        </w:rPr>
        <w:t>义务，承包人未能履行缺陷</w:t>
      </w:r>
      <w:r>
        <w:rPr>
          <w:rFonts w:hint="eastAsia" w:ascii="宋体" w:hAnsi="宋体" w:cs="Arial"/>
          <w:kern w:val="0"/>
          <w:sz w:val="24"/>
        </w:rPr>
        <w:t>修复</w:t>
      </w:r>
      <w:r>
        <w:rPr>
          <w:rFonts w:ascii="宋体" w:hAnsi="宋体" w:cs="Arial"/>
          <w:kern w:val="0"/>
          <w:sz w:val="24"/>
        </w:rPr>
        <w:t>义务的，发包人有权扣除相应金额的维修费用。发包人应在</w:t>
      </w:r>
      <w:r>
        <w:rPr>
          <w:rFonts w:hint="eastAsia" w:ascii="宋体" w:hAnsi="宋体" w:cs="Arial"/>
          <w:kern w:val="0"/>
          <w:sz w:val="24"/>
        </w:rPr>
        <w:t>收到</w:t>
      </w:r>
      <w:r>
        <w:rPr>
          <w:rFonts w:ascii="宋体" w:hAnsi="宋体" w:cs="Arial"/>
          <w:kern w:val="0"/>
          <w:sz w:val="24"/>
        </w:rPr>
        <w:t>缺陷责任期</w:t>
      </w:r>
      <w:r>
        <w:rPr>
          <w:rFonts w:hint="eastAsia" w:ascii="宋体" w:hAnsi="宋体" w:cs="Arial"/>
          <w:kern w:val="0"/>
          <w:sz w:val="24"/>
        </w:rPr>
        <w:t>届</w:t>
      </w:r>
      <w:r>
        <w:rPr>
          <w:rFonts w:ascii="宋体" w:hAnsi="宋体" w:cs="Arial"/>
          <w:kern w:val="0"/>
          <w:sz w:val="24"/>
        </w:rPr>
        <w:t>满</w:t>
      </w:r>
      <w:r>
        <w:rPr>
          <w:rFonts w:hint="eastAsia" w:ascii="宋体" w:hAnsi="宋体" w:cs="Arial"/>
          <w:kern w:val="0"/>
          <w:sz w:val="24"/>
        </w:rPr>
        <w:t>通知后</w:t>
      </w:r>
      <w:r>
        <w:rPr>
          <w:rFonts w:ascii="宋体" w:hAnsi="宋体" w:cs="Arial"/>
          <w:kern w:val="0"/>
          <w:sz w:val="24"/>
        </w:rPr>
        <w:t>14天内，向承包人颁发缺陷责任期终止证</w:t>
      </w:r>
      <w:r>
        <w:rPr>
          <w:rFonts w:hint="eastAsia" w:ascii="宋体" w:hAnsi="宋体" w:cs="Arial"/>
          <w:kern w:val="0"/>
          <w:sz w:val="24"/>
        </w:rPr>
        <w:t>书</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bookmarkStart w:id="975" w:name="_Toc351203601"/>
      <w:bookmarkStart w:id="976" w:name="_Toc337558818"/>
      <w:bookmarkStart w:id="977" w:name="_Toc296346616"/>
      <w:bookmarkStart w:id="978" w:name="_Toc296503115"/>
      <w:r>
        <w:rPr>
          <w:rFonts w:ascii="宋体" w:hAnsi="宋体" w:cs="Arial"/>
          <w:kern w:val="0"/>
          <w:sz w:val="24"/>
        </w:rPr>
        <w:t>15.3 质量保证金</w:t>
      </w:r>
      <w:bookmarkEnd w:id="975"/>
    </w:p>
    <w:bookmarkEnd w:id="976"/>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经合同当事人协商一致扣留质量保证金的，应在专用合同条款中予以明确。</w:t>
      </w:r>
    </w:p>
    <w:p>
      <w:pPr>
        <w:widowControl/>
        <w:shd w:val="clear" w:color="auto" w:fill="FFFFFF"/>
        <w:spacing w:line="440" w:lineRule="exact"/>
        <w:ind w:firstLine="482" w:firstLineChars="201"/>
        <w:jc w:val="left"/>
        <w:rPr>
          <w:rFonts w:hint="eastAsia" w:ascii="宋体" w:hAnsi="宋体" w:cs="Arial"/>
          <w:kern w:val="0"/>
          <w:sz w:val="24"/>
        </w:rPr>
      </w:pPr>
      <w:r>
        <w:rPr>
          <w:rFonts w:hint="eastAsia" w:ascii="宋体" w:hAnsi="宋体" w:cs="Arial"/>
          <w:kern w:val="0"/>
          <w:sz w:val="24"/>
        </w:rPr>
        <w:t>在工程项目竣工前，承包人已经提供履约担保的，发包人不得同时预留工程质量保证金。</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15.3.1 </w:t>
      </w:r>
      <w:r>
        <w:rPr>
          <w:rFonts w:hint="eastAsia" w:ascii="宋体" w:hAnsi="宋体" w:cs="Arial"/>
          <w:kern w:val="0"/>
          <w:sz w:val="24"/>
        </w:rPr>
        <w:t>承包人提供</w:t>
      </w:r>
      <w:r>
        <w:rPr>
          <w:rFonts w:ascii="宋体" w:hAnsi="宋体" w:cs="Arial"/>
          <w:kern w:val="0"/>
          <w:sz w:val="24"/>
        </w:rPr>
        <w:t>质量保证金的</w:t>
      </w:r>
      <w:r>
        <w:rPr>
          <w:rFonts w:hint="eastAsia" w:ascii="宋体" w:hAnsi="宋体" w:cs="Arial"/>
          <w:kern w:val="0"/>
          <w:sz w:val="24"/>
        </w:rPr>
        <w:t>方</w:t>
      </w:r>
      <w:r>
        <w:rPr>
          <w:rFonts w:ascii="宋体" w:hAnsi="宋体" w:cs="Arial"/>
          <w:kern w:val="0"/>
          <w:sz w:val="24"/>
        </w:rPr>
        <w:t>式</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承包人提供</w:t>
      </w:r>
      <w:r>
        <w:rPr>
          <w:rFonts w:ascii="宋体" w:hAnsi="宋体" w:cs="Arial"/>
          <w:kern w:val="0"/>
          <w:sz w:val="24"/>
        </w:rPr>
        <w:t>质量保证金</w:t>
      </w:r>
      <w:r>
        <w:rPr>
          <w:rFonts w:hint="eastAsia" w:ascii="宋体" w:hAnsi="宋体" w:cs="Arial"/>
          <w:kern w:val="0"/>
          <w:sz w:val="24"/>
        </w:rPr>
        <w:t>有</w:t>
      </w:r>
      <w:r>
        <w:rPr>
          <w:rFonts w:ascii="宋体" w:hAnsi="宋体" w:cs="Arial"/>
          <w:kern w:val="0"/>
          <w:sz w:val="24"/>
        </w:rPr>
        <w:t>以下</w:t>
      </w:r>
      <w:r>
        <w:rPr>
          <w:rFonts w:hint="eastAsia" w:ascii="宋体" w:hAnsi="宋体" w:cs="Arial"/>
          <w:kern w:val="0"/>
          <w:sz w:val="24"/>
        </w:rPr>
        <w:t>三种方</w:t>
      </w:r>
      <w:r>
        <w:rPr>
          <w:rFonts w:ascii="宋体" w:hAnsi="宋体" w:cs="Arial"/>
          <w:kern w:val="0"/>
          <w:sz w:val="24"/>
        </w:rPr>
        <w:t>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（1）质量保证金保函； </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w:t>
      </w:r>
      <w:r>
        <w:rPr>
          <w:rFonts w:ascii="宋体" w:hAnsi="宋体" w:cs="Arial"/>
          <w:kern w:val="0"/>
          <w:sz w:val="24"/>
        </w:rPr>
        <w:t>2）相应比例的工程款；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（3）双方约定的其他</w:t>
      </w:r>
      <w:r>
        <w:rPr>
          <w:rFonts w:hint="eastAsia" w:ascii="宋体" w:hAnsi="宋体" w:cs="Arial"/>
          <w:kern w:val="0"/>
          <w:sz w:val="24"/>
        </w:rPr>
        <w:t>方</w:t>
      </w:r>
      <w:r>
        <w:rPr>
          <w:rFonts w:ascii="宋体" w:hAnsi="宋体" w:cs="Arial"/>
          <w:kern w:val="0"/>
          <w:sz w:val="24"/>
        </w:rPr>
        <w:t>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除专用合同条款另有约定外，质量保证金</w:t>
      </w:r>
      <w:r>
        <w:rPr>
          <w:rFonts w:hint="eastAsia" w:ascii="宋体" w:hAnsi="宋体" w:cs="Arial"/>
          <w:kern w:val="0"/>
          <w:sz w:val="24"/>
        </w:rPr>
        <w:t>原则上</w:t>
      </w:r>
      <w:r>
        <w:rPr>
          <w:rFonts w:ascii="宋体" w:hAnsi="宋体" w:cs="Arial"/>
          <w:kern w:val="0"/>
          <w:sz w:val="24"/>
        </w:rPr>
        <w:t>采</w:t>
      </w:r>
      <w:r>
        <w:rPr>
          <w:rFonts w:hint="eastAsia" w:ascii="宋体" w:hAnsi="宋体" w:cs="Arial"/>
          <w:kern w:val="0"/>
          <w:sz w:val="24"/>
        </w:rPr>
        <w:t>用上述</w:t>
      </w:r>
      <w:r>
        <w:rPr>
          <w:rFonts w:ascii="宋体" w:hAnsi="宋体" w:cs="Arial"/>
          <w:kern w:val="0"/>
          <w:sz w:val="24"/>
        </w:rPr>
        <w:t>第（1）种</w:t>
      </w:r>
      <w:r>
        <w:rPr>
          <w:rFonts w:hint="eastAsia" w:ascii="宋体" w:hAnsi="宋体" w:cs="Arial"/>
          <w:kern w:val="0"/>
          <w:sz w:val="24"/>
        </w:rPr>
        <w:t>方式。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15.3.2 质量保证金的扣留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质量保证金</w:t>
      </w:r>
      <w:r>
        <w:rPr>
          <w:rFonts w:hint="eastAsia" w:ascii="宋体" w:hAnsi="宋体" w:cs="Arial"/>
          <w:kern w:val="0"/>
          <w:sz w:val="24"/>
        </w:rPr>
        <w:t>的</w:t>
      </w:r>
      <w:r>
        <w:rPr>
          <w:rFonts w:ascii="宋体" w:hAnsi="宋体" w:cs="Arial"/>
          <w:kern w:val="0"/>
          <w:sz w:val="24"/>
        </w:rPr>
        <w:t>扣留</w:t>
      </w:r>
      <w:r>
        <w:rPr>
          <w:rFonts w:hint="eastAsia" w:ascii="宋体" w:hAnsi="宋体" w:cs="Arial"/>
          <w:kern w:val="0"/>
          <w:sz w:val="24"/>
        </w:rPr>
        <w:t>有</w:t>
      </w:r>
      <w:r>
        <w:rPr>
          <w:rFonts w:ascii="宋体" w:hAnsi="宋体" w:cs="Arial"/>
          <w:kern w:val="0"/>
          <w:sz w:val="24"/>
        </w:rPr>
        <w:t>以下</w:t>
      </w:r>
      <w:r>
        <w:rPr>
          <w:rFonts w:hint="eastAsia" w:ascii="宋体" w:hAnsi="宋体" w:cs="Arial"/>
          <w:kern w:val="0"/>
          <w:sz w:val="24"/>
        </w:rPr>
        <w:t>三</w:t>
      </w:r>
      <w:r>
        <w:rPr>
          <w:rFonts w:ascii="宋体" w:hAnsi="宋体" w:cs="Arial"/>
          <w:kern w:val="0"/>
          <w:sz w:val="24"/>
        </w:rPr>
        <w:t>种</w:t>
      </w:r>
      <w:r>
        <w:rPr>
          <w:rFonts w:hint="eastAsia" w:ascii="宋体" w:hAnsi="宋体" w:cs="Arial"/>
          <w:kern w:val="0"/>
          <w:sz w:val="24"/>
        </w:rPr>
        <w:t>方式</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（1）在支付工程进度款时逐次扣留，在此情形下，质量保证金的计算基数不包括预付款的支付、扣回以及价格调整的金额；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（2）工</w:t>
      </w:r>
      <w:bookmarkStart w:id="979" w:name="#go6"/>
      <w:bookmarkEnd w:id="979"/>
      <w:r>
        <w:rPr>
          <w:rFonts w:ascii="宋体" w:hAnsi="宋体" w:cs="Arial"/>
          <w:kern w:val="0"/>
          <w:sz w:val="24"/>
        </w:rPr>
        <w:t>程竣工结算时一次性扣留质量保证金；</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（3）双方约定的其他扣留方式。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除专用合同条款另有约定外，质量保证金</w:t>
      </w:r>
      <w:r>
        <w:rPr>
          <w:rFonts w:hint="eastAsia" w:ascii="宋体" w:hAnsi="宋体" w:cs="Arial"/>
          <w:kern w:val="0"/>
          <w:sz w:val="24"/>
        </w:rPr>
        <w:t>的</w:t>
      </w:r>
      <w:r>
        <w:rPr>
          <w:rFonts w:ascii="宋体" w:hAnsi="宋体" w:cs="Arial"/>
          <w:kern w:val="0"/>
          <w:sz w:val="24"/>
        </w:rPr>
        <w:t>扣留</w:t>
      </w:r>
      <w:r>
        <w:rPr>
          <w:rFonts w:hint="eastAsia" w:ascii="宋体" w:hAnsi="宋体" w:cs="Arial"/>
          <w:kern w:val="0"/>
          <w:sz w:val="24"/>
        </w:rPr>
        <w:t>原则上</w:t>
      </w:r>
      <w:r>
        <w:rPr>
          <w:rFonts w:ascii="宋体" w:hAnsi="宋体" w:cs="Arial"/>
          <w:kern w:val="0"/>
          <w:sz w:val="24"/>
        </w:rPr>
        <w:t>采</w:t>
      </w:r>
      <w:r>
        <w:rPr>
          <w:rFonts w:hint="eastAsia" w:ascii="宋体" w:hAnsi="宋体" w:cs="Arial"/>
          <w:kern w:val="0"/>
          <w:sz w:val="24"/>
        </w:rPr>
        <w:t>用上述</w:t>
      </w:r>
      <w:r>
        <w:rPr>
          <w:rFonts w:ascii="宋体" w:hAnsi="宋体" w:cs="Arial"/>
          <w:kern w:val="0"/>
          <w:sz w:val="24"/>
        </w:rPr>
        <w:t>第（1）种方式</w:t>
      </w:r>
      <w:r>
        <w:rPr>
          <w:rFonts w:hint="eastAsia"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w:t>
      </w:r>
      <w:bookmarkStart w:id="980" w:name="#go4"/>
      <w:bookmarkEnd w:id="980"/>
      <w:r>
        <w:rPr>
          <w:rFonts w:ascii="宋体" w:hAnsi="宋体" w:cs="Arial"/>
          <w:kern w:val="0"/>
          <w:sz w:val="24"/>
        </w:rPr>
        <w:t>包人累计扣留的质量保证金不得超过</w:t>
      </w:r>
      <w:r>
        <w:rPr>
          <w:rFonts w:hint="eastAsia" w:ascii="宋体" w:hAnsi="宋体" w:cs="Arial"/>
          <w:kern w:val="0"/>
          <w:sz w:val="24"/>
        </w:rPr>
        <w:t>工程价款结算总额</w:t>
      </w:r>
      <w:r>
        <w:rPr>
          <w:rFonts w:ascii="宋体" w:hAnsi="宋体" w:cs="Arial"/>
          <w:kern w:val="0"/>
          <w:sz w:val="24"/>
        </w:rPr>
        <w:t>的3%</w:t>
      </w:r>
      <w:r>
        <w:rPr>
          <w:rFonts w:hint="eastAsia" w:ascii="宋体" w:hAnsi="宋体" w:cs="Arial"/>
          <w:kern w:val="0"/>
          <w:sz w:val="24"/>
        </w:rPr>
        <w:t>。如</w:t>
      </w:r>
      <w:r>
        <w:rPr>
          <w:rFonts w:ascii="宋体" w:hAnsi="宋体" w:cs="Arial"/>
          <w:kern w:val="0"/>
          <w:sz w:val="24"/>
        </w:rPr>
        <w:t>承包人在发包人签发竣工付款证书后28天内提交质量保证金保函，发包人应同时退还扣留的作为质量保证金的工程价款</w:t>
      </w:r>
      <w:r>
        <w:rPr>
          <w:rFonts w:hint="eastAsia" w:ascii="宋体" w:hAnsi="宋体" w:cs="Arial"/>
          <w:kern w:val="0"/>
          <w:sz w:val="24"/>
        </w:rPr>
        <w:t>；保函金额不得超过工程价款结算总额的3%</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发包人在退还质量保证金的同时</w:t>
      </w:r>
      <w:r>
        <w:rPr>
          <w:rFonts w:ascii="宋体" w:hAnsi="宋体" w:cs="Arial"/>
          <w:kern w:val="0"/>
          <w:sz w:val="24"/>
        </w:rPr>
        <w:t>按照中国人民银行发布的同期同类贷款基准利率支付</w:t>
      </w:r>
      <w:r>
        <w:rPr>
          <w:rFonts w:hint="eastAsia" w:ascii="宋体" w:hAnsi="宋体" w:cs="Arial"/>
          <w:kern w:val="0"/>
          <w:sz w:val="24"/>
        </w:rPr>
        <w:t>利息。</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15.3.3 质量保证金的退还</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缺陷责任期内，承包人认真履行合同约定的责任，到期后，承包人可向发包人申请返还保证金。</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发包人和承包人对保证金预留、返还以及工程维修质量、费用有争议的，按本合同第20条约定的争议和纠纷解决程序处理</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bookmarkStart w:id="981" w:name="_Toc351203602"/>
      <w:bookmarkStart w:id="982" w:name="_Toc337558819"/>
      <w:r>
        <w:rPr>
          <w:rFonts w:ascii="宋体" w:hAnsi="宋体" w:cs="Arial"/>
          <w:kern w:val="0"/>
          <w:sz w:val="24"/>
        </w:rPr>
        <w:t>15.4 保修</w:t>
      </w:r>
      <w:bookmarkEnd w:id="981"/>
    </w:p>
    <w:bookmarkEnd w:id="977"/>
    <w:bookmarkEnd w:id="978"/>
    <w:bookmarkEnd w:id="98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15.4.1保修责任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发包人未经竣工验收擅自使用工程的，保修期自转移占有之日起算。</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15.4.2 修复费用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保修期内，修复的费用按照以下约定处理：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（1）保修期内，因承包人原因造成工程的缺陷、损坏，承包人应负责修复，并承担修复的费用以及因工程的缺陷、损坏造成的人身伤害和财产损失；</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（2）保修期内，因发包人使用不当造成工程的缺陷、损坏，可以委托承包人修复，但发包人应承担修复的费用，并支付承包人合理利润；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（3）因其他原因造成工程的缺陷、损坏，可以委托承包人修复，发包人应承担修复的费用，并支付承包人合理的利润，因工程的缺陷、损坏造成的人身伤害和财产损失由责任方承担。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15.4.3 修复通知</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15.4.4 未能修复</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cs="Arial"/>
          <w:kern w:val="0"/>
          <w:sz w:val="24"/>
        </w:rPr>
        <w:t>但修复范围超出缺陷或损坏范围的，超出范围部分的修复费用由发包人承担。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15.4.5 承包人出入权</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widowControl/>
        <w:shd w:val="clear" w:color="auto" w:fill="FFFFFF"/>
        <w:spacing w:line="440" w:lineRule="exact"/>
        <w:ind w:firstLine="482" w:firstLineChars="201"/>
        <w:jc w:val="left"/>
        <w:rPr>
          <w:rFonts w:ascii="宋体" w:hAnsi="宋体" w:cs="Arial"/>
          <w:kern w:val="0"/>
          <w:sz w:val="24"/>
        </w:rPr>
      </w:pPr>
      <w:bookmarkStart w:id="983" w:name="_Toc351203603"/>
      <w:bookmarkStart w:id="984" w:name="_Toc337558820"/>
      <w:r>
        <w:rPr>
          <w:rFonts w:ascii="宋体" w:hAnsi="宋体" w:cs="Arial"/>
          <w:kern w:val="0"/>
          <w:sz w:val="24"/>
        </w:rPr>
        <w:t>16. 违约</w:t>
      </w:r>
      <w:bookmarkEnd w:id="983"/>
    </w:p>
    <w:bookmarkEnd w:id="984"/>
    <w:p>
      <w:pPr>
        <w:widowControl/>
        <w:shd w:val="clear" w:color="auto" w:fill="FFFFFF"/>
        <w:spacing w:line="440" w:lineRule="exact"/>
        <w:ind w:firstLine="482" w:firstLineChars="201"/>
        <w:jc w:val="left"/>
        <w:rPr>
          <w:rFonts w:ascii="宋体" w:hAnsi="宋体" w:cs="Arial"/>
          <w:kern w:val="0"/>
          <w:sz w:val="24"/>
        </w:rPr>
      </w:pPr>
      <w:bookmarkStart w:id="985" w:name="_Toc296503129"/>
      <w:bookmarkStart w:id="986" w:name="_Toc296346630"/>
      <w:bookmarkStart w:id="987" w:name="_Toc351203604"/>
      <w:bookmarkStart w:id="988" w:name="_Toc337558821"/>
      <w:r>
        <w:rPr>
          <w:rFonts w:ascii="宋体" w:hAnsi="宋体" w:cs="Arial"/>
          <w:kern w:val="0"/>
          <w:sz w:val="24"/>
        </w:rPr>
        <w:t>16.1 发</w:t>
      </w:r>
      <w:bookmarkEnd w:id="985"/>
      <w:bookmarkEnd w:id="986"/>
      <w:r>
        <w:rPr>
          <w:rFonts w:ascii="宋体" w:hAnsi="宋体" w:cs="Arial"/>
          <w:kern w:val="0"/>
          <w:sz w:val="24"/>
        </w:rPr>
        <w:t>包人违约</w:t>
      </w:r>
      <w:bookmarkEnd w:id="987"/>
    </w:p>
    <w:bookmarkEnd w:id="988"/>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16.1.1 发包人违约的情形</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在合同履行过程中发生的下列情形，属于发包人违约：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（1）因发包人原因未能在计划开工日期前7天内下达开工通知的；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（2）因发包人原因未能按合同约定支付合同价款的；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（3）发包人违反第10.1款</w:t>
      </w:r>
      <w:r>
        <w:rPr>
          <w:rFonts w:hint="eastAsia" w:ascii="宋体" w:hAnsi="宋体" w:cs="Arial"/>
          <w:kern w:val="0"/>
          <w:sz w:val="24"/>
        </w:rPr>
        <w:t>〔</w:t>
      </w:r>
      <w:r>
        <w:rPr>
          <w:rFonts w:ascii="宋体" w:hAnsi="宋体" w:cs="Arial"/>
          <w:kern w:val="0"/>
          <w:sz w:val="24"/>
        </w:rPr>
        <w:t>变更的范围</w:t>
      </w:r>
      <w:r>
        <w:rPr>
          <w:rFonts w:hint="eastAsia" w:ascii="宋体" w:hAnsi="宋体" w:cs="Arial"/>
          <w:kern w:val="0"/>
          <w:sz w:val="24"/>
        </w:rPr>
        <w:t>〕</w:t>
      </w:r>
      <w:r>
        <w:rPr>
          <w:rFonts w:ascii="宋体" w:hAnsi="宋体" w:cs="Arial"/>
          <w:kern w:val="0"/>
          <w:sz w:val="24"/>
        </w:rPr>
        <w:t>第（2）项约定，自行实施被取消的工作或转由他人实施的；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（4）发包人提供的材料、工程设备的规格、数量或质量不符合合同约定，或因发包人原因导致交货日期延误或交货地点变更等情况的；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（5）因发包人违反合同约定造成暂停施工的；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（6）发包人无正当理由没有在约定期限内发出复工指示，导致承包人无法复工的；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（7）发包人明确表示或者以其行为表明不履行合同主要义务的；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（8）发包人未能按照合同约定履行其他义务的。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16.1.2 发包人违约的责任</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发包人应承担因其违约给承包人增加的费用和（或）延误的工期，并支付承包人合理的利润。此外，合同当事人可在专用合同条款中另行约定发包人违约责任的承担方式和计算方法。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16.1.3 因发包人违约解除合同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除专用合同条款另有约定外，承包人按第16.1.1项</w:t>
      </w:r>
      <w:r>
        <w:rPr>
          <w:rFonts w:hint="eastAsia" w:ascii="宋体" w:hAnsi="宋体" w:cs="Arial"/>
          <w:kern w:val="0"/>
          <w:sz w:val="24"/>
        </w:rPr>
        <w:t>〔</w:t>
      </w:r>
      <w:r>
        <w:rPr>
          <w:rFonts w:ascii="宋体" w:hAnsi="宋体" w:cs="Arial"/>
          <w:kern w:val="0"/>
          <w:sz w:val="24"/>
        </w:rPr>
        <w:t>发包人违约的情形</w:t>
      </w:r>
      <w:r>
        <w:rPr>
          <w:rFonts w:hint="eastAsia" w:ascii="宋体" w:hAnsi="宋体" w:cs="Arial"/>
          <w:kern w:val="0"/>
          <w:sz w:val="24"/>
        </w:rPr>
        <w:t>〕</w:t>
      </w:r>
      <w:r>
        <w:rPr>
          <w:rFonts w:ascii="宋体" w:hAnsi="宋体" w:cs="Arial"/>
          <w:kern w:val="0"/>
          <w:sz w:val="24"/>
        </w:rPr>
        <w:t>约定暂停施工满28天后</w:t>
      </w:r>
      <w:r>
        <w:rPr>
          <w:rFonts w:hint="eastAsia" w:ascii="宋体" w:hAnsi="宋体" w:cs="Arial"/>
          <w:kern w:val="0"/>
          <w:sz w:val="24"/>
        </w:rPr>
        <w:t>，</w:t>
      </w:r>
      <w:r>
        <w:rPr>
          <w:rFonts w:ascii="宋体" w:hAnsi="宋体" w:cs="Arial"/>
          <w:kern w:val="0"/>
          <w:sz w:val="24"/>
        </w:rPr>
        <w:t>发包人仍不纠正其违约行为并致使合同目的不能实现的，</w:t>
      </w:r>
      <w:r>
        <w:rPr>
          <w:rFonts w:hint="eastAsia" w:ascii="宋体" w:hAnsi="宋体" w:cs="Arial"/>
          <w:kern w:val="0"/>
          <w:sz w:val="24"/>
        </w:rPr>
        <w:t>或</w:t>
      </w:r>
      <w:r>
        <w:rPr>
          <w:rFonts w:ascii="宋体" w:hAnsi="宋体" w:cs="Arial"/>
          <w:kern w:val="0"/>
          <w:sz w:val="24"/>
        </w:rPr>
        <w:t>出现第16.1.1项</w:t>
      </w:r>
      <w:r>
        <w:rPr>
          <w:rFonts w:hint="eastAsia" w:ascii="宋体" w:hAnsi="宋体" w:cs="Arial"/>
          <w:kern w:val="0"/>
          <w:sz w:val="24"/>
        </w:rPr>
        <w:t>〔</w:t>
      </w:r>
      <w:r>
        <w:rPr>
          <w:rFonts w:ascii="宋体" w:hAnsi="宋体" w:cs="Arial"/>
          <w:kern w:val="0"/>
          <w:sz w:val="24"/>
        </w:rPr>
        <w:t>发包人违约的情形</w:t>
      </w:r>
      <w:r>
        <w:rPr>
          <w:rFonts w:hint="eastAsia" w:ascii="宋体" w:hAnsi="宋体" w:cs="Arial"/>
          <w:kern w:val="0"/>
          <w:sz w:val="24"/>
        </w:rPr>
        <w:t>〕</w:t>
      </w:r>
      <w:r>
        <w:rPr>
          <w:rFonts w:ascii="宋体" w:hAnsi="宋体" w:cs="Arial"/>
          <w:kern w:val="0"/>
          <w:sz w:val="24"/>
        </w:rPr>
        <w:t>第（7）目约定的违约情况，承包人有权解除合同，发包人应承担由此增加的费用，并支付承包人合理的利润。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16.1.4 因发包人违约解除合同后的付款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承包人按照本款约定解除合同的，发包人应在解除合同后28天内支付下列款项，并解除履约担保：</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（1）合同解除前所完成工作的价款；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（2）承包人为工程施工订购并已付款的材料、工程设备和其他物品的价款；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（3）承包人撤离施工现场以及遣散承包人人员的款项；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（4）按照合同约定在合同解除前应支付的违约金；</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（5）按照合同约定应当支付给承包人的其他款项；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（6）按照合同约定应退还的质量保证金；</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（7）因解除合同给承包人造成的损失。</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合同当事人未能就解除合同后的结清达成一致的，按照第20条</w:t>
      </w:r>
      <w:r>
        <w:rPr>
          <w:rFonts w:hint="eastAsia" w:ascii="宋体" w:hAnsi="宋体" w:cs="Arial"/>
          <w:kern w:val="0"/>
          <w:sz w:val="24"/>
        </w:rPr>
        <w:t>〔</w:t>
      </w:r>
      <w:r>
        <w:rPr>
          <w:rFonts w:ascii="宋体" w:hAnsi="宋体" w:cs="Arial"/>
          <w:kern w:val="0"/>
          <w:sz w:val="24"/>
        </w:rPr>
        <w:t>争议解决</w:t>
      </w:r>
      <w:r>
        <w:rPr>
          <w:rFonts w:hint="eastAsia" w:ascii="宋体" w:hAnsi="宋体" w:cs="Arial"/>
          <w:kern w:val="0"/>
          <w:sz w:val="24"/>
        </w:rPr>
        <w:t>〕</w:t>
      </w:r>
      <w:r>
        <w:rPr>
          <w:rFonts w:ascii="宋体" w:hAnsi="宋体" w:cs="Arial"/>
          <w:kern w:val="0"/>
          <w:sz w:val="24"/>
        </w:rPr>
        <w:t>的约定处理。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承包人应妥善做好已完工程和与工程有关的已购材料、工程设备的保护和移交工作，并将施工设备和人员撤出施工现场，发包人应为承包人撤出提供必要条件。</w:t>
      </w:r>
    </w:p>
    <w:p>
      <w:pPr>
        <w:widowControl/>
        <w:shd w:val="clear" w:color="auto" w:fill="FFFFFF"/>
        <w:spacing w:line="440" w:lineRule="exact"/>
        <w:ind w:firstLine="482" w:firstLineChars="201"/>
        <w:jc w:val="left"/>
        <w:rPr>
          <w:rFonts w:ascii="宋体" w:hAnsi="宋体" w:cs="Arial"/>
          <w:kern w:val="0"/>
          <w:sz w:val="24"/>
        </w:rPr>
      </w:pPr>
      <w:bookmarkStart w:id="989" w:name="_Toc351203605"/>
      <w:bookmarkStart w:id="990" w:name="_Toc296346632"/>
      <w:bookmarkStart w:id="991" w:name="_Toc337558822"/>
      <w:bookmarkStart w:id="992" w:name="_Toc296503131"/>
      <w:r>
        <w:rPr>
          <w:rFonts w:ascii="宋体" w:hAnsi="宋体" w:cs="Arial"/>
          <w:kern w:val="0"/>
          <w:sz w:val="24"/>
        </w:rPr>
        <w:t>16.2 承包人违约</w:t>
      </w:r>
      <w:bookmarkEnd w:id="989"/>
    </w:p>
    <w:bookmarkEnd w:id="990"/>
    <w:bookmarkEnd w:id="991"/>
    <w:bookmarkEnd w:id="99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16.2.1 承包人违约的情形</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在合同履行过程中发生的下列情形，属于承包人违约：</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（1）承包人违反合同约定进行转包或违法分包的；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（2）承包人违反合同约定采购和使用不合格的材料和工程设备的；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（3）因承包人原因导致工程质量不符合合同要求的；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（4）承包人违反第8.9款</w:t>
      </w:r>
      <w:r>
        <w:rPr>
          <w:rFonts w:hint="eastAsia" w:ascii="宋体" w:hAnsi="宋体" w:cs="Arial"/>
          <w:kern w:val="0"/>
          <w:sz w:val="24"/>
        </w:rPr>
        <w:t>〔</w:t>
      </w:r>
      <w:r>
        <w:rPr>
          <w:rFonts w:ascii="宋体" w:hAnsi="宋体" w:cs="Arial"/>
          <w:kern w:val="0"/>
          <w:sz w:val="24"/>
        </w:rPr>
        <w:t>材料与设备专用</w:t>
      </w:r>
      <w:r>
        <w:rPr>
          <w:rFonts w:hint="eastAsia" w:ascii="宋体" w:hAnsi="宋体" w:cs="Arial"/>
          <w:kern w:val="0"/>
          <w:sz w:val="24"/>
        </w:rPr>
        <w:t>要求〕</w:t>
      </w:r>
      <w:r>
        <w:rPr>
          <w:rFonts w:ascii="宋体" w:hAnsi="宋体" w:cs="Arial"/>
          <w:kern w:val="0"/>
          <w:sz w:val="24"/>
        </w:rPr>
        <w:t>的约定，未经批准，私自将已按照合同约定进入施工现场的材料或设备撤离施工现场的；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（5）承包人未能按施工进度计划及时完成合同约定的工作，造成工期延误的；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（6）承包人在缺陷责任期及保修期内，未能在合理期限对工程缺陷进行修复，或拒绝按发包人要求进行修复的；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（7）承包人明确表示或者以其行为表明不履行合同主要义务的；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（8）承包人未能按照合同约定履行其他义务的。</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承包人发生除本项第（7）目约定以外的其他违约情况时，监理人可向承包人发出整改通知，要求其在指定的期限内改正。</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16.2.2 承包人违约的责任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承包人应承担因其违约行为而增加的费用</w:t>
      </w:r>
      <w:r>
        <w:rPr>
          <w:rFonts w:hint="eastAsia" w:ascii="宋体" w:hAnsi="宋体" w:cs="Arial"/>
          <w:kern w:val="0"/>
          <w:sz w:val="24"/>
        </w:rPr>
        <w:t>和（或）延误的</w:t>
      </w:r>
      <w:r>
        <w:rPr>
          <w:rFonts w:ascii="宋体" w:hAnsi="宋体" w:cs="Arial"/>
          <w:kern w:val="0"/>
          <w:sz w:val="24"/>
        </w:rPr>
        <w:t>工期。此外，合同当事人可在专用合同条款中另行约定承包人违约责任的承担方式和计算方法。</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16.2.3 因承包人违约解除合同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除专用合同条款另有约定外，出现第16.2.1项</w:t>
      </w:r>
      <w:r>
        <w:rPr>
          <w:rFonts w:hint="eastAsia" w:ascii="宋体" w:hAnsi="宋体" w:cs="Arial"/>
          <w:kern w:val="0"/>
          <w:sz w:val="24"/>
        </w:rPr>
        <w:t>〔</w:t>
      </w:r>
      <w:r>
        <w:rPr>
          <w:rFonts w:ascii="宋体" w:hAnsi="宋体" w:cs="Arial"/>
          <w:kern w:val="0"/>
          <w:sz w:val="24"/>
        </w:rPr>
        <w:t>承包人违约的情形</w:t>
      </w:r>
      <w:r>
        <w:rPr>
          <w:rFonts w:hint="eastAsia" w:ascii="宋体" w:hAnsi="宋体" w:cs="Arial"/>
          <w:kern w:val="0"/>
          <w:sz w:val="24"/>
        </w:rPr>
        <w:t>〕</w:t>
      </w:r>
      <w:r>
        <w:rPr>
          <w:rFonts w:ascii="宋体" w:hAnsi="宋体" w:cs="Arial"/>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cs="Arial"/>
          <w:kern w:val="0"/>
          <w:sz w:val="24"/>
        </w:rPr>
        <w:t>合同当事人应在专用合同条款约定相应费用的承担方式。</w:t>
      </w:r>
      <w:r>
        <w:rPr>
          <w:rFonts w:ascii="宋体" w:hAnsi="宋体" w:cs="Arial"/>
          <w:kern w:val="0"/>
          <w:sz w:val="24"/>
        </w:rPr>
        <w:t>发包人</w:t>
      </w:r>
      <w:r>
        <w:rPr>
          <w:rFonts w:hint="eastAsia" w:ascii="宋体" w:hAnsi="宋体" w:cs="Arial"/>
          <w:kern w:val="0"/>
          <w:sz w:val="24"/>
        </w:rPr>
        <w:t>继续使用的</w:t>
      </w:r>
      <w:r>
        <w:rPr>
          <w:rFonts w:ascii="宋体" w:hAnsi="宋体" w:cs="Arial"/>
          <w:kern w:val="0"/>
          <w:sz w:val="24"/>
        </w:rPr>
        <w:t>行为不免除或减轻承包人应承担的违约责任。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16.2.4因承包人违约解除合同后的处理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因承包人原因导致合同解除的，则合同当事人应在合同解除后28天内完成估价、付款和清算，并按以下约定执行：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（1）合同解除后，按第4.4款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商定或确定承包人实际完成工作对应的合同价款，以及承包人已提供的材料、工程设备、施工设备和临时工程等的价值；</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（2）合同解除后，承包人应支付的违约金；</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（3）合同解除后，因解除合同给发包人造成的损失；</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（4）合同解除后，承包人应按照发包人要求和监理人的指示完成现场的清理和撤离；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（5）发包人和承包人应在合同解除后进行清算，出具最终结清付款证书，结清全部款项。</w:t>
      </w:r>
    </w:p>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因承包人违约解除合同的，</w:t>
      </w:r>
      <w:r>
        <w:rPr>
          <w:rFonts w:ascii="宋体" w:hAnsi="宋体" w:cs="Arial"/>
          <w:kern w:val="0"/>
          <w:sz w:val="24"/>
        </w:rPr>
        <w:t>发包人有权暂停对承包人的付款，查清各项付款和已扣款项。发包人和承包人未能就合同解除后的清算和款项支付达成一致的，按照第20条</w:t>
      </w:r>
      <w:r>
        <w:rPr>
          <w:rFonts w:hint="eastAsia" w:ascii="宋体" w:hAnsi="宋体" w:cs="Arial"/>
          <w:kern w:val="0"/>
          <w:sz w:val="24"/>
        </w:rPr>
        <w:t>〔</w:t>
      </w:r>
      <w:r>
        <w:rPr>
          <w:rFonts w:ascii="宋体" w:hAnsi="宋体" w:cs="Arial"/>
          <w:kern w:val="0"/>
          <w:sz w:val="24"/>
        </w:rPr>
        <w:t>争议解决</w:t>
      </w:r>
      <w:r>
        <w:rPr>
          <w:rFonts w:hint="eastAsia" w:ascii="宋体" w:hAnsi="宋体" w:cs="Arial"/>
          <w:kern w:val="0"/>
          <w:sz w:val="24"/>
        </w:rPr>
        <w:t>〕</w:t>
      </w:r>
      <w:r>
        <w:rPr>
          <w:rFonts w:ascii="宋体" w:hAnsi="宋体" w:cs="Arial"/>
          <w:kern w:val="0"/>
          <w:sz w:val="24"/>
        </w:rPr>
        <w:t>的约定处理。</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16.2.5采购合同权益转让</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widowControl/>
        <w:shd w:val="clear" w:color="auto" w:fill="FFFFFF"/>
        <w:spacing w:line="440" w:lineRule="exact"/>
        <w:ind w:firstLine="482" w:firstLineChars="201"/>
        <w:jc w:val="left"/>
        <w:rPr>
          <w:rFonts w:ascii="宋体" w:hAnsi="宋体" w:cs="Arial"/>
          <w:kern w:val="0"/>
          <w:sz w:val="24"/>
        </w:rPr>
      </w:pPr>
      <w:bookmarkStart w:id="993" w:name="_Toc351203606"/>
      <w:r>
        <w:rPr>
          <w:rFonts w:ascii="宋体" w:hAnsi="宋体" w:cs="Arial"/>
          <w:kern w:val="0"/>
          <w:sz w:val="24"/>
        </w:rPr>
        <w:t>16.3 第三人造成的违约</w:t>
      </w:r>
      <w:bookmarkEnd w:id="993"/>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在履行合同过程中，一方当事人因第三人的原因造成违约的，应当向对方当事人承担违约责任。一方当事人和第三人之间的纠纷，依照法律规定或者按照约定解决。</w:t>
      </w:r>
    </w:p>
    <w:p>
      <w:pPr>
        <w:widowControl/>
        <w:shd w:val="clear" w:color="auto" w:fill="FFFFFF"/>
        <w:spacing w:line="440" w:lineRule="exact"/>
        <w:ind w:firstLine="482" w:firstLineChars="201"/>
        <w:jc w:val="left"/>
        <w:rPr>
          <w:rFonts w:ascii="宋体" w:hAnsi="宋体" w:cs="Arial"/>
          <w:kern w:val="0"/>
          <w:sz w:val="24"/>
        </w:rPr>
      </w:pPr>
      <w:bookmarkStart w:id="994" w:name="_Toc351203607"/>
      <w:bookmarkStart w:id="995" w:name="_Toc337558823"/>
      <w:bookmarkStart w:id="996" w:name="_Toc296503116"/>
      <w:bookmarkStart w:id="997" w:name="_Toc296346617"/>
      <w:r>
        <w:rPr>
          <w:rFonts w:ascii="宋体" w:hAnsi="宋体" w:cs="Arial"/>
          <w:kern w:val="0"/>
          <w:sz w:val="24"/>
        </w:rPr>
        <w:t>17. 不可抗力</w:t>
      </w:r>
      <w:bookmarkEnd w:id="994"/>
      <w:r>
        <w:rPr>
          <w:rFonts w:ascii="宋体" w:hAnsi="宋体" w:cs="Arial"/>
          <w:kern w:val="0"/>
          <w:sz w:val="24"/>
        </w:rPr>
        <w:t xml:space="preserve"> </w:t>
      </w:r>
      <w:bookmarkEnd w:id="995"/>
      <w:bookmarkEnd w:id="996"/>
      <w:bookmarkEnd w:id="997"/>
    </w:p>
    <w:p>
      <w:pPr>
        <w:widowControl/>
        <w:shd w:val="clear" w:color="auto" w:fill="FFFFFF"/>
        <w:spacing w:line="440" w:lineRule="exact"/>
        <w:ind w:firstLine="482" w:firstLineChars="201"/>
        <w:jc w:val="left"/>
        <w:rPr>
          <w:rFonts w:ascii="宋体" w:hAnsi="宋体" w:cs="Arial"/>
          <w:kern w:val="0"/>
          <w:sz w:val="24"/>
        </w:rPr>
      </w:pPr>
      <w:bookmarkStart w:id="998" w:name="_Toc351203608"/>
      <w:bookmarkStart w:id="999" w:name="_Toc296346618"/>
      <w:bookmarkStart w:id="1000" w:name="_Toc337558824"/>
      <w:bookmarkStart w:id="1001" w:name="_Toc296503117"/>
      <w:r>
        <w:rPr>
          <w:rFonts w:ascii="宋体" w:hAnsi="宋体" w:cs="Arial"/>
          <w:kern w:val="0"/>
          <w:sz w:val="24"/>
        </w:rPr>
        <w:t>17.1 不可抗力的确认</w:t>
      </w:r>
      <w:bookmarkEnd w:id="998"/>
    </w:p>
    <w:bookmarkEnd w:id="999"/>
    <w:bookmarkEnd w:id="1000"/>
    <w:bookmarkEnd w:id="1001"/>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的约定处理。发生争议时，按第20条</w:t>
      </w:r>
      <w:r>
        <w:rPr>
          <w:rFonts w:hint="eastAsia" w:ascii="宋体" w:hAnsi="宋体" w:cs="Arial"/>
          <w:kern w:val="0"/>
          <w:sz w:val="24"/>
        </w:rPr>
        <w:t>〔</w:t>
      </w:r>
      <w:r>
        <w:rPr>
          <w:rFonts w:ascii="宋体" w:hAnsi="宋体" w:cs="Arial"/>
          <w:kern w:val="0"/>
          <w:sz w:val="24"/>
        </w:rPr>
        <w:t>争议解决</w:t>
      </w:r>
      <w:r>
        <w:rPr>
          <w:rFonts w:hint="eastAsia" w:ascii="宋体" w:hAnsi="宋体" w:cs="Arial"/>
          <w:kern w:val="0"/>
          <w:sz w:val="24"/>
        </w:rPr>
        <w:t>〕</w:t>
      </w:r>
      <w:r>
        <w:rPr>
          <w:rFonts w:ascii="宋体" w:hAnsi="宋体" w:cs="Arial"/>
          <w:kern w:val="0"/>
          <w:sz w:val="24"/>
        </w:rPr>
        <w:t>的约定处理。</w:t>
      </w:r>
    </w:p>
    <w:p>
      <w:pPr>
        <w:widowControl/>
        <w:shd w:val="clear" w:color="auto" w:fill="FFFFFF"/>
        <w:spacing w:line="440" w:lineRule="exact"/>
        <w:ind w:firstLine="482" w:firstLineChars="201"/>
        <w:jc w:val="left"/>
        <w:rPr>
          <w:rFonts w:ascii="宋体" w:hAnsi="宋体" w:cs="Arial"/>
          <w:kern w:val="0"/>
          <w:sz w:val="24"/>
        </w:rPr>
      </w:pPr>
      <w:bookmarkStart w:id="1002" w:name="_Toc351203609"/>
      <w:bookmarkStart w:id="1003" w:name="_Toc296346619"/>
      <w:bookmarkStart w:id="1004" w:name="_Toc296503118"/>
      <w:bookmarkStart w:id="1005" w:name="_Toc337558825"/>
      <w:r>
        <w:rPr>
          <w:rFonts w:ascii="宋体" w:hAnsi="宋体" w:cs="Arial"/>
          <w:kern w:val="0"/>
          <w:sz w:val="24"/>
        </w:rPr>
        <w:t>17.2 不可抗力的通知</w:t>
      </w:r>
      <w:bookmarkEnd w:id="1002"/>
    </w:p>
    <w:bookmarkEnd w:id="1003"/>
    <w:bookmarkEnd w:id="1004"/>
    <w:bookmarkEnd w:id="1005"/>
    <w:p>
      <w:pPr>
        <w:widowControl/>
        <w:shd w:val="clear" w:color="auto" w:fill="FFFFFF"/>
        <w:spacing w:line="440" w:lineRule="exact"/>
        <w:ind w:firstLine="482" w:firstLineChars="201"/>
        <w:jc w:val="left"/>
        <w:rPr>
          <w:rFonts w:ascii="宋体" w:hAnsi="宋体" w:cs="Arial"/>
          <w:kern w:val="0"/>
          <w:sz w:val="24"/>
        </w:rPr>
      </w:pPr>
      <w:r>
        <w:rPr>
          <w:rFonts w:hint="eastAsia" w:ascii="宋体" w:hAnsi="宋体" w:cs="Arial"/>
          <w:kern w:val="0"/>
          <w:sz w:val="24"/>
        </w:rPr>
        <w:t>合同</w:t>
      </w:r>
      <w:r>
        <w:rPr>
          <w:rFonts w:ascii="宋体" w:hAnsi="宋体" w:cs="Arial"/>
          <w:kern w:val="0"/>
          <w:sz w:val="24"/>
        </w:rPr>
        <w:t>一方当事人遇到不可抗力事件，使其履行合同义务受到阻碍时，应立即通知合同另一方当事人和监理人，书面说明不可抗力和受阻碍的详细情况，并提供必要的证明。</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widowControl/>
        <w:shd w:val="clear" w:color="auto" w:fill="FFFFFF"/>
        <w:spacing w:line="440" w:lineRule="exact"/>
        <w:ind w:firstLine="482" w:firstLineChars="201"/>
        <w:jc w:val="left"/>
        <w:rPr>
          <w:rFonts w:ascii="宋体" w:hAnsi="宋体" w:cs="Arial"/>
          <w:kern w:val="0"/>
          <w:sz w:val="24"/>
        </w:rPr>
      </w:pPr>
      <w:bookmarkStart w:id="1006" w:name="_Toc351203610"/>
      <w:bookmarkStart w:id="1007" w:name="_Toc296503119"/>
      <w:bookmarkStart w:id="1008" w:name="_Toc337558826"/>
      <w:bookmarkStart w:id="1009" w:name="_Toc296346620"/>
      <w:r>
        <w:rPr>
          <w:rFonts w:ascii="宋体" w:hAnsi="宋体" w:cs="Arial"/>
          <w:kern w:val="0"/>
          <w:sz w:val="24"/>
        </w:rPr>
        <w:t>17.3 不可抗力后果的承担</w:t>
      </w:r>
      <w:bookmarkEnd w:id="1006"/>
    </w:p>
    <w:bookmarkEnd w:id="1007"/>
    <w:bookmarkEnd w:id="1008"/>
    <w:bookmarkEnd w:id="1009"/>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17.3.1 </w:t>
      </w:r>
      <w:r>
        <w:rPr>
          <w:rFonts w:hint="eastAsia" w:ascii="宋体" w:hAnsi="宋体" w:cs="Arial"/>
          <w:kern w:val="0"/>
          <w:sz w:val="24"/>
        </w:rPr>
        <w:t>不可抗力引起的后果及造成的损失由合同当事人按照法律规定及合同约定各自承担。</w:t>
      </w:r>
      <w:r>
        <w:rPr>
          <w:rFonts w:ascii="宋体" w:hAnsi="宋体" w:cs="Arial"/>
          <w:kern w:val="0"/>
          <w:sz w:val="24"/>
        </w:rPr>
        <w:t>不可抗力发生前已完</w:t>
      </w:r>
      <w:r>
        <w:rPr>
          <w:rFonts w:hint="eastAsia" w:ascii="宋体" w:hAnsi="宋体" w:cs="Arial"/>
          <w:kern w:val="0"/>
          <w:sz w:val="24"/>
        </w:rPr>
        <w:t>成的</w:t>
      </w:r>
      <w:r>
        <w:rPr>
          <w:rFonts w:ascii="宋体" w:hAnsi="宋体" w:cs="Arial"/>
          <w:kern w:val="0"/>
          <w:sz w:val="24"/>
        </w:rPr>
        <w:t>工程应当按照合同约定进行计量</w:t>
      </w:r>
      <w:r>
        <w:rPr>
          <w:rFonts w:hint="eastAsia" w:ascii="宋体" w:hAnsi="宋体" w:cs="Arial"/>
          <w:kern w:val="0"/>
          <w:sz w:val="24"/>
        </w:rPr>
        <w:t>支付</w:t>
      </w:r>
      <w:r>
        <w:rPr>
          <w:rFonts w:ascii="宋体" w:hAnsi="宋体" w:cs="Arial"/>
          <w:kern w:val="0"/>
          <w:sz w:val="24"/>
        </w:rPr>
        <w:t>。</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17.3.2 不可抗力导致的人员伤亡、财产损失、费用增加和（或）工期延误等后果，由合同当事人按以下原则承担：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（1）永久工程、已运至施工现场的材料和工程设备的损坏，以及因工程损坏造成的第三人人员伤亡和财产损失由发包人承担；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（2）承包人施工设备的损坏由承包人承担；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（3）发包人和承包人承担各自人员伤亡和财产的损失；</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（5）因不可抗力引起或将引起工期延误，发包人要求赶工的，由此增加的赶工费用由发包人承担；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（6）承包人在停工期间按照发包人要求照管、清理和修复工程的费用由发包人承担。</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不可抗力发生后，合同当事人均应采取措施尽量避免和减少损失的扩大，任何一方当事人没有采取有效措施导致损失扩大的，应对扩大的损失承担责任。</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因合同一方迟延履行合同义务，在迟延履行期间遭遇不可抗力的，不免除其违约责任。</w:t>
      </w:r>
    </w:p>
    <w:p>
      <w:pPr>
        <w:widowControl/>
        <w:shd w:val="clear" w:color="auto" w:fill="FFFFFF"/>
        <w:spacing w:line="440" w:lineRule="exact"/>
        <w:ind w:firstLine="482" w:firstLineChars="201"/>
        <w:jc w:val="left"/>
        <w:rPr>
          <w:rFonts w:ascii="宋体" w:hAnsi="宋体" w:cs="Arial"/>
          <w:kern w:val="0"/>
          <w:sz w:val="24"/>
        </w:rPr>
      </w:pPr>
      <w:bookmarkStart w:id="1010" w:name="_Toc351203611"/>
      <w:bookmarkStart w:id="1011" w:name="_Toc337558827"/>
      <w:r>
        <w:rPr>
          <w:rFonts w:ascii="宋体" w:hAnsi="宋体" w:cs="Arial"/>
          <w:kern w:val="0"/>
          <w:sz w:val="24"/>
        </w:rPr>
        <w:t>17.4 因不可抗力解除合同</w:t>
      </w:r>
      <w:bookmarkEnd w:id="1010"/>
    </w:p>
    <w:bookmarkEnd w:id="1011"/>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因不可抗力导致合同无法履行连续超过84天或累计超过140天的，发包人和承包人均有权解除合同。合同解除后，由双方当事人按照第4.4款</w:t>
      </w:r>
      <w:r>
        <w:rPr>
          <w:rFonts w:hint="eastAsia" w:ascii="宋体" w:hAnsi="宋体" w:cs="Arial"/>
          <w:kern w:val="0"/>
          <w:sz w:val="24"/>
        </w:rPr>
        <w:t>〔</w:t>
      </w:r>
      <w:r>
        <w:rPr>
          <w:rFonts w:ascii="宋体" w:hAnsi="宋体" w:cs="Arial"/>
          <w:kern w:val="0"/>
          <w:sz w:val="24"/>
        </w:rPr>
        <w:t>商定或确定</w:t>
      </w:r>
      <w:r>
        <w:rPr>
          <w:rFonts w:hint="eastAsia" w:ascii="宋体" w:hAnsi="宋体" w:cs="Arial"/>
          <w:kern w:val="0"/>
          <w:sz w:val="24"/>
        </w:rPr>
        <w:t>〕</w:t>
      </w:r>
      <w:r>
        <w:rPr>
          <w:rFonts w:ascii="宋体" w:hAnsi="宋体" w:cs="Arial"/>
          <w:kern w:val="0"/>
          <w:sz w:val="24"/>
        </w:rPr>
        <w:t>商定或确定发包人应支付的款项，该款项包括：</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（1）合同解除前承包人已完成工作的价款；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（2）承包人为工程订购的并已交付给承包人，或承包人有责任接受交付的材料、工程设备和其他物品的价款；</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（3）发包人要求承包人退货或解除订货合同而产生的费用，或因不能退货或解除合同而产生的损失；</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（4）承包人撤离施工现场以及遣散承包人人员的费用；</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（5）按照合同约定在合同解除前应支付给承包人的其他款项；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（6）扣减承包人按照合同约定应向发包人支付的款项；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（7）双方商定或确定的其他款项。</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除专用合同条款另有约定外，合同解除后，发包人应在商定或确定上述款项后28天内完成上述款项的支付。</w:t>
      </w:r>
    </w:p>
    <w:p>
      <w:pPr>
        <w:widowControl/>
        <w:shd w:val="clear" w:color="auto" w:fill="FFFFFF"/>
        <w:spacing w:line="440" w:lineRule="exact"/>
        <w:ind w:firstLine="482" w:firstLineChars="201"/>
        <w:jc w:val="left"/>
        <w:rPr>
          <w:rFonts w:ascii="宋体" w:hAnsi="宋体" w:cs="Arial"/>
          <w:kern w:val="0"/>
          <w:sz w:val="24"/>
        </w:rPr>
      </w:pPr>
      <w:bookmarkStart w:id="1012" w:name="_Toc351203612"/>
      <w:bookmarkStart w:id="1013" w:name="_Toc296346621"/>
      <w:bookmarkStart w:id="1014" w:name="_Toc296503120"/>
      <w:bookmarkStart w:id="1015" w:name="_Toc337558828"/>
      <w:r>
        <w:rPr>
          <w:rFonts w:ascii="宋体" w:hAnsi="宋体" w:cs="Arial"/>
          <w:kern w:val="0"/>
          <w:sz w:val="24"/>
        </w:rPr>
        <w:t>18. 保险</w:t>
      </w:r>
      <w:bookmarkEnd w:id="1012"/>
    </w:p>
    <w:bookmarkEnd w:id="1013"/>
    <w:bookmarkEnd w:id="1014"/>
    <w:bookmarkEnd w:id="1015"/>
    <w:p>
      <w:pPr>
        <w:widowControl/>
        <w:shd w:val="clear" w:color="auto" w:fill="FFFFFF"/>
        <w:spacing w:line="440" w:lineRule="exact"/>
        <w:ind w:firstLine="482" w:firstLineChars="201"/>
        <w:jc w:val="left"/>
        <w:rPr>
          <w:rFonts w:ascii="宋体" w:hAnsi="宋体" w:cs="Arial"/>
          <w:kern w:val="0"/>
          <w:sz w:val="24"/>
        </w:rPr>
      </w:pPr>
      <w:bookmarkStart w:id="1016" w:name="_Toc351203613"/>
      <w:bookmarkStart w:id="1017" w:name="_Toc337558829"/>
      <w:bookmarkStart w:id="1018" w:name="_Toc296346622"/>
      <w:bookmarkStart w:id="1019" w:name="_Toc296503121"/>
      <w:r>
        <w:rPr>
          <w:rFonts w:ascii="宋体" w:hAnsi="宋体" w:cs="Arial"/>
          <w:kern w:val="0"/>
          <w:sz w:val="24"/>
        </w:rPr>
        <w:t>18.1 工程保险</w:t>
      </w:r>
      <w:bookmarkEnd w:id="1016"/>
    </w:p>
    <w:bookmarkEnd w:id="1017"/>
    <w:bookmarkEnd w:id="1018"/>
    <w:bookmarkEnd w:id="1019"/>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除专用合同条款另有约定外，发包人应投保建筑工程一切险或安装工程一切险；发包人委托承包人投保的，因投保产生的保险费和其他相关费用由发包人承担。</w:t>
      </w:r>
    </w:p>
    <w:p>
      <w:pPr>
        <w:widowControl/>
        <w:shd w:val="clear" w:color="auto" w:fill="FFFFFF"/>
        <w:spacing w:line="440" w:lineRule="exact"/>
        <w:ind w:firstLine="482" w:firstLineChars="201"/>
        <w:jc w:val="left"/>
        <w:rPr>
          <w:rFonts w:ascii="宋体" w:hAnsi="宋体" w:cs="Arial"/>
          <w:kern w:val="0"/>
          <w:sz w:val="24"/>
        </w:rPr>
      </w:pPr>
      <w:bookmarkStart w:id="1020" w:name="_Toc351203614"/>
      <w:bookmarkStart w:id="1021" w:name="_Toc296346623"/>
      <w:bookmarkStart w:id="1022" w:name="_Toc296503122"/>
      <w:bookmarkStart w:id="1023" w:name="_Toc337558830"/>
      <w:r>
        <w:rPr>
          <w:rFonts w:ascii="宋体" w:hAnsi="宋体" w:cs="Arial"/>
          <w:kern w:val="0"/>
          <w:sz w:val="24"/>
        </w:rPr>
        <w:t>18.2 工伤保险</w:t>
      </w:r>
      <w:bookmarkEnd w:id="1020"/>
    </w:p>
    <w:bookmarkEnd w:id="1021"/>
    <w:bookmarkEnd w:id="1022"/>
    <w:bookmarkEnd w:id="1023"/>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18.2.1 发包人应依照法律规定参加工伤保险，并为在施工现场的全部员工办理工伤保险，缴纳工伤保险费，并要求监理人及由发包人为履行合同聘请的第三方依法参加工伤保险。</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18.2.2 承包人应依照法律规定参加工伤保险，并为其履行合同的全部员工办理工伤保险，缴纳工伤保险费，并要求分包人及由承包人为履行合同聘请的第三方依法参加工伤保险。</w:t>
      </w:r>
    </w:p>
    <w:p>
      <w:pPr>
        <w:widowControl/>
        <w:shd w:val="clear" w:color="auto" w:fill="FFFFFF"/>
        <w:spacing w:line="440" w:lineRule="exact"/>
        <w:ind w:firstLine="482" w:firstLineChars="201"/>
        <w:jc w:val="left"/>
        <w:rPr>
          <w:rFonts w:ascii="宋体" w:hAnsi="宋体" w:cs="Arial"/>
          <w:kern w:val="0"/>
          <w:sz w:val="24"/>
        </w:rPr>
      </w:pPr>
      <w:bookmarkStart w:id="1024" w:name="_Toc351203615"/>
      <w:bookmarkStart w:id="1025" w:name="_Toc296503125"/>
      <w:bookmarkStart w:id="1026" w:name="_Toc337558831"/>
      <w:bookmarkStart w:id="1027" w:name="_Toc296346626"/>
      <w:r>
        <w:rPr>
          <w:rFonts w:ascii="宋体" w:hAnsi="宋体" w:cs="Arial"/>
          <w:kern w:val="0"/>
          <w:sz w:val="24"/>
        </w:rPr>
        <w:t>18.3其他保险</w:t>
      </w:r>
      <w:bookmarkEnd w:id="1024"/>
    </w:p>
    <w:bookmarkEnd w:id="1025"/>
    <w:bookmarkEnd w:id="1026"/>
    <w:bookmarkEnd w:id="1027"/>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发包人和承包人可以为其施工现场的全部人员办理意外伤害保险并支付保险费，包括其员工及为履行合同聘请的第三方的人员，具体事项由合同当事人在专用合同条款约定。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除专用合同条款另有约定外，承包人应为其施工设备等办理财产保险。</w:t>
      </w:r>
    </w:p>
    <w:p>
      <w:pPr>
        <w:widowControl/>
        <w:shd w:val="clear" w:color="auto" w:fill="FFFFFF"/>
        <w:spacing w:line="440" w:lineRule="exact"/>
        <w:ind w:firstLine="482" w:firstLineChars="201"/>
        <w:jc w:val="left"/>
        <w:rPr>
          <w:rFonts w:ascii="宋体" w:hAnsi="宋体" w:cs="Arial"/>
          <w:kern w:val="0"/>
          <w:sz w:val="24"/>
        </w:rPr>
      </w:pPr>
      <w:bookmarkStart w:id="1028" w:name="_Toc351203616"/>
      <w:r>
        <w:rPr>
          <w:rFonts w:ascii="宋体" w:hAnsi="宋体" w:cs="Arial"/>
          <w:kern w:val="0"/>
          <w:sz w:val="24"/>
        </w:rPr>
        <w:t>18.4持续保险</w:t>
      </w:r>
      <w:bookmarkEnd w:id="1028"/>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合同当事人应与保险人保持联系，使保险人能够随时了解工程实施中的变动，并确保按保险合同条款要求持续保险。</w:t>
      </w:r>
    </w:p>
    <w:p>
      <w:pPr>
        <w:widowControl/>
        <w:shd w:val="clear" w:color="auto" w:fill="FFFFFF"/>
        <w:spacing w:line="440" w:lineRule="exact"/>
        <w:ind w:firstLine="482" w:firstLineChars="201"/>
        <w:jc w:val="left"/>
        <w:rPr>
          <w:rFonts w:ascii="宋体" w:hAnsi="宋体" w:cs="Arial"/>
          <w:kern w:val="0"/>
          <w:sz w:val="24"/>
        </w:rPr>
      </w:pPr>
      <w:bookmarkStart w:id="1029" w:name="_Toc351203617"/>
      <w:bookmarkStart w:id="1030" w:name="_Toc296346627"/>
      <w:bookmarkStart w:id="1031" w:name="_Toc337558832"/>
      <w:bookmarkStart w:id="1032" w:name="_Toc296503126"/>
      <w:r>
        <w:rPr>
          <w:rFonts w:ascii="宋体" w:hAnsi="宋体" w:cs="Arial"/>
          <w:kern w:val="0"/>
          <w:sz w:val="24"/>
        </w:rPr>
        <w:t>18.5 保险凭证</w:t>
      </w:r>
      <w:bookmarkEnd w:id="1029"/>
    </w:p>
    <w:bookmarkEnd w:id="1030"/>
    <w:bookmarkEnd w:id="1031"/>
    <w:bookmarkEnd w:id="1032"/>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合同当事人应及时向另一方当事人提交其已投保的各项保险的凭证和保险单复印件。</w:t>
      </w:r>
    </w:p>
    <w:p>
      <w:pPr>
        <w:widowControl/>
        <w:shd w:val="clear" w:color="auto" w:fill="FFFFFF"/>
        <w:spacing w:line="440" w:lineRule="exact"/>
        <w:ind w:firstLine="482" w:firstLineChars="201"/>
        <w:jc w:val="left"/>
        <w:rPr>
          <w:rFonts w:ascii="宋体" w:hAnsi="宋体" w:cs="Arial"/>
          <w:kern w:val="0"/>
          <w:sz w:val="24"/>
        </w:rPr>
      </w:pPr>
      <w:bookmarkStart w:id="1033" w:name="_Toc351203618"/>
      <w:bookmarkStart w:id="1034" w:name="_Toc296503127"/>
      <w:bookmarkStart w:id="1035" w:name="_Toc337558833"/>
      <w:bookmarkStart w:id="1036" w:name="_Toc296346628"/>
      <w:r>
        <w:rPr>
          <w:rFonts w:ascii="宋体" w:hAnsi="宋体" w:cs="Arial"/>
          <w:kern w:val="0"/>
          <w:sz w:val="24"/>
        </w:rPr>
        <w:t>18.6 未按约定投保的补救</w:t>
      </w:r>
      <w:bookmarkEnd w:id="1033"/>
    </w:p>
    <w:bookmarkEnd w:id="1034"/>
    <w:bookmarkEnd w:id="1035"/>
    <w:bookmarkEnd w:id="103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18.6.1发包人未按合同约定办理保险，或未能使保险持续有效的，则承包人可代为办理，所需费用由发包人承担。发包人未按合同约定办理保险，导致未能得到足额赔偿的，由发包人负责补足。</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18.6.2承包人未按合同约定办理保险，或未能使保险持续有效的，则发包人可代为办理，所需费用由承包人承担。承包人未按合同约定办理保险，导致未能得到足额赔偿的，由承包人负责补足。</w:t>
      </w:r>
    </w:p>
    <w:p>
      <w:pPr>
        <w:widowControl/>
        <w:shd w:val="clear" w:color="auto" w:fill="FFFFFF"/>
        <w:spacing w:line="440" w:lineRule="exact"/>
        <w:ind w:firstLine="482" w:firstLineChars="201"/>
        <w:jc w:val="left"/>
        <w:rPr>
          <w:rFonts w:ascii="宋体" w:hAnsi="宋体" w:cs="Arial"/>
          <w:kern w:val="0"/>
          <w:sz w:val="24"/>
        </w:rPr>
      </w:pPr>
      <w:bookmarkStart w:id="1037" w:name="_Toc351203619"/>
      <w:bookmarkStart w:id="1038" w:name="_Toc337558834"/>
      <w:r>
        <w:rPr>
          <w:rFonts w:ascii="宋体" w:hAnsi="宋体" w:cs="Arial"/>
          <w:kern w:val="0"/>
          <w:sz w:val="24"/>
        </w:rPr>
        <w:t>18.7 通知义务</w:t>
      </w:r>
      <w:bookmarkEnd w:id="1037"/>
    </w:p>
    <w:bookmarkEnd w:id="1038"/>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除专用合同条款另有约定外，发包人变更除工伤保险之外的保险合同时，应事先征得承包人同意，并通知监理人；承包人变更除工伤保险之外的保险合同时，应事先征得发包人同意，并通知监理人。</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保险事故发生时，投保人应按照保险合同规定的条件和期限及时向保险人报告。发包人和承包人应当在知道保险事故发生后及时通知对方。</w:t>
      </w:r>
    </w:p>
    <w:p>
      <w:pPr>
        <w:widowControl/>
        <w:shd w:val="clear" w:color="auto" w:fill="FFFFFF"/>
        <w:spacing w:line="440" w:lineRule="exact"/>
        <w:ind w:firstLine="482" w:firstLineChars="201"/>
        <w:jc w:val="left"/>
        <w:rPr>
          <w:rFonts w:ascii="宋体" w:hAnsi="宋体" w:cs="Arial"/>
          <w:kern w:val="0"/>
          <w:sz w:val="24"/>
        </w:rPr>
      </w:pPr>
      <w:bookmarkStart w:id="1039" w:name="_Toc351203620"/>
      <w:bookmarkStart w:id="1040" w:name="_Toc296503140"/>
      <w:bookmarkStart w:id="1041" w:name="_Toc296346641"/>
      <w:bookmarkStart w:id="1042" w:name="_Toc337558835"/>
      <w:r>
        <w:rPr>
          <w:rFonts w:ascii="宋体" w:hAnsi="宋体" w:cs="Arial"/>
          <w:kern w:val="0"/>
          <w:sz w:val="24"/>
        </w:rPr>
        <w:t>19. 索赔</w:t>
      </w:r>
      <w:bookmarkEnd w:id="1039"/>
    </w:p>
    <w:bookmarkEnd w:id="1040"/>
    <w:bookmarkEnd w:id="1041"/>
    <w:bookmarkEnd w:id="1042"/>
    <w:p>
      <w:pPr>
        <w:widowControl/>
        <w:shd w:val="clear" w:color="auto" w:fill="FFFFFF"/>
        <w:spacing w:line="440" w:lineRule="exact"/>
        <w:ind w:firstLine="482" w:firstLineChars="201"/>
        <w:jc w:val="left"/>
        <w:rPr>
          <w:rFonts w:ascii="宋体" w:hAnsi="宋体" w:cs="Arial"/>
          <w:kern w:val="0"/>
          <w:sz w:val="24"/>
        </w:rPr>
      </w:pPr>
      <w:bookmarkStart w:id="1043" w:name="_Toc351203621"/>
      <w:bookmarkStart w:id="1044" w:name="_Toc296346642"/>
      <w:bookmarkStart w:id="1045" w:name="_Toc337558836"/>
      <w:bookmarkStart w:id="1046" w:name="_Toc296503141"/>
      <w:r>
        <w:rPr>
          <w:rFonts w:ascii="宋体" w:hAnsi="宋体" w:cs="Arial"/>
          <w:kern w:val="0"/>
          <w:sz w:val="24"/>
        </w:rPr>
        <w:t>19.1承包人的索赔</w:t>
      </w:r>
      <w:bookmarkEnd w:id="1043"/>
    </w:p>
    <w:bookmarkEnd w:id="1044"/>
    <w:bookmarkEnd w:id="1045"/>
    <w:bookmarkEnd w:id="1046"/>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根据合同约定，承包人认为有权得到追加付款和（或）延长工期的，应按以下程序向</w:t>
      </w:r>
      <w:r>
        <w:rPr>
          <w:rFonts w:hint="eastAsia" w:ascii="宋体" w:hAnsi="宋体" w:cs="Arial"/>
          <w:kern w:val="0"/>
          <w:sz w:val="24"/>
        </w:rPr>
        <w:t>发包</w:t>
      </w:r>
      <w:r>
        <w:rPr>
          <w:rFonts w:ascii="宋体" w:hAnsi="宋体" w:cs="Arial"/>
          <w:kern w:val="0"/>
          <w:sz w:val="24"/>
        </w:rPr>
        <w:t>人提出索赔：</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（2）承包人应在发出索赔意向通知书后28天内，向监理人正式递交索赔报告；索赔报告应详细说明索赔理由以及要求追加的付款金额和（或）延长的工期，并附必要的记录和证明材料；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（3）索赔事件具有持续影响的，承包人应按合理时间间隔继续递交延续索赔通知，说明持续影响的实际情况和记录，列出累计的追加付款金额和（或）工期延长天数；</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（4）在索赔事件影响结束后28天内，承包人应向监理人递交最终索赔报告，说明最终要求索赔的追加付款金额和（或）延长的工期，并附必要的记录和证明材料。</w:t>
      </w:r>
    </w:p>
    <w:p>
      <w:pPr>
        <w:widowControl/>
        <w:shd w:val="clear" w:color="auto" w:fill="FFFFFF"/>
        <w:spacing w:line="440" w:lineRule="exact"/>
        <w:ind w:firstLine="482" w:firstLineChars="201"/>
        <w:jc w:val="left"/>
        <w:rPr>
          <w:rFonts w:ascii="宋体" w:hAnsi="宋体" w:cs="Arial"/>
          <w:kern w:val="0"/>
          <w:sz w:val="24"/>
        </w:rPr>
      </w:pPr>
      <w:bookmarkStart w:id="1047" w:name="_Toc351203622"/>
      <w:bookmarkStart w:id="1048" w:name="_Toc296503142"/>
      <w:bookmarkStart w:id="1049" w:name="_Toc337558837"/>
      <w:bookmarkStart w:id="1050" w:name="_Toc296346643"/>
      <w:r>
        <w:rPr>
          <w:rFonts w:ascii="宋体" w:hAnsi="宋体" w:cs="Arial"/>
          <w:kern w:val="0"/>
          <w:sz w:val="24"/>
        </w:rPr>
        <w:t>19.2 对承包人索赔的处理</w:t>
      </w:r>
      <w:bookmarkEnd w:id="1047"/>
    </w:p>
    <w:bookmarkEnd w:id="1048"/>
    <w:bookmarkEnd w:id="1049"/>
    <w:bookmarkEnd w:id="1050"/>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对承包人索赔的处理如下：</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（1）监理人应在收到索赔报告后14天内完成审查并报送发包人。监理人对索赔报告存在异议的，有权要求承包人提交全部原始记录副本；</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（2）发包人应在监理人收到索赔报告或有关索赔的进一步证明材料后的28天内，由监理人向承包人出具经发包人签认的索赔处理结果。发包人逾期答复的，则视为认可承包人的索赔要求；</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（3）承包人接受索赔处理结果的，索赔款项在当期进度款中进行支付；承包人不接受索赔处理结果的，按照第20条</w:t>
      </w:r>
      <w:r>
        <w:rPr>
          <w:rFonts w:hint="eastAsia" w:ascii="宋体" w:hAnsi="宋体" w:cs="Arial"/>
          <w:kern w:val="0"/>
          <w:sz w:val="24"/>
        </w:rPr>
        <w:t>〔</w:t>
      </w:r>
      <w:r>
        <w:rPr>
          <w:rFonts w:ascii="宋体" w:hAnsi="宋体" w:cs="Arial"/>
          <w:kern w:val="0"/>
          <w:sz w:val="24"/>
        </w:rPr>
        <w:t>争议解决</w:t>
      </w:r>
      <w:r>
        <w:rPr>
          <w:rFonts w:hint="eastAsia" w:ascii="宋体" w:hAnsi="宋体" w:cs="Arial"/>
          <w:kern w:val="0"/>
          <w:sz w:val="24"/>
        </w:rPr>
        <w:t>〕</w:t>
      </w:r>
      <w:r>
        <w:rPr>
          <w:rFonts w:ascii="宋体" w:hAnsi="宋体" w:cs="Arial"/>
          <w:kern w:val="0"/>
          <w:sz w:val="24"/>
        </w:rPr>
        <w:t>约定处理。</w:t>
      </w:r>
    </w:p>
    <w:p>
      <w:pPr>
        <w:widowControl/>
        <w:shd w:val="clear" w:color="auto" w:fill="FFFFFF"/>
        <w:spacing w:line="440" w:lineRule="exact"/>
        <w:ind w:firstLine="482" w:firstLineChars="201"/>
        <w:jc w:val="left"/>
        <w:rPr>
          <w:rFonts w:ascii="宋体" w:hAnsi="宋体" w:cs="Arial"/>
          <w:kern w:val="0"/>
          <w:sz w:val="24"/>
        </w:rPr>
      </w:pPr>
      <w:bookmarkStart w:id="1051" w:name="_Toc351203623"/>
      <w:bookmarkStart w:id="1052" w:name="_Toc296503143"/>
      <w:bookmarkStart w:id="1053" w:name="_Toc337558838"/>
      <w:bookmarkStart w:id="1054" w:name="_Toc296346644"/>
      <w:r>
        <w:rPr>
          <w:rFonts w:ascii="宋体" w:hAnsi="宋体" w:cs="Arial"/>
          <w:kern w:val="0"/>
          <w:sz w:val="24"/>
        </w:rPr>
        <w:t>19.3发包人的索赔</w:t>
      </w:r>
      <w:bookmarkEnd w:id="1051"/>
    </w:p>
    <w:bookmarkEnd w:id="1052"/>
    <w:bookmarkEnd w:id="1053"/>
    <w:bookmarkEnd w:id="1054"/>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根据合同约定，发包人认为有权得到赔付金额和（或）延长缺陷责任期的，监理人应向承包人发出通知并附有详细的证明。</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widowControl/>
        <w:shd w:val="clear" w:color="auto" w:fill="FFFFFF"/>
        <w:spacing w:line="440" w:lineRule="exact"/>
        <w:ind w:firstLine="482" w:firstLineChars="201"/>
        <w:jc w:val="left"/>
        <w:rPr>
          <w:rFonts w:ascii="宋体" w:hAnsi="宋体" w:cs="Arial"/>
          <w:kern w:val="0"/>
          <w:sz w:val="24"/>
        </w:rPr>
      </w:pPr>
      <w:bookmarkStart w:id="1055" w:name="_Toc351203624"/>
      <w:bookmarkStart w:id="1056" w:name="_Toc337558839"/>
      <w:bookmarkStart w:id="1057" w:name="_Toc296503144"/>
      <w:bookmarkStart w:id="1058" w:name="_Toc296346645"/>
      <w:r>
        <w:rPr>
          <w:rFonts w:ascii="宋体" w:hAnsi="宋体" w:cs="Arial"/>
          <w:kern w:val="0"/>
          <w:sz w:val="24"/>
        </w:rPr>
        <w:t>19.4 对发包人索赔的处理</w:t>
      </w:r>
      <w:bookmarkEnd w:id="1055"/>
    </w:p>
    <w:bookmarkEnd w:id="1056"/>
    <w:bookmarkEnd w:id="1057"/>
    <w:bookmarkEnd w:id="1058"/>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对发包人索赔的处理如下：</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（1）承包人收到发包人提交的索赔报告后，应及时审查索赔报告的内容、查验发包人证明材料；</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（2）承包人应在收到索赔报告或有关索赔的进一步证明材料后28天内，将索赔处理结果答复发包人。如果承包人未在上述期限内作出答复的，则视为对发包人索赔要求的认可；</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（3）承包人接受索赔处理结果的，发包人可从应支付给承包人的合同价款中扣除赔付的金额或延长缺陷责任期；发包人不接受索赔处理结果的，按第20条</w:t>
      </w:r>
      <w:r>
        <w:rPr>
          <w:rFonts w:hint="eastAsia" w:ascii="宋体" w:hAnsi="宋体" w:cs="Arial"/>
          <w:kern w:val="0"/>
          <w:sz w:val="24"/>
        </w:rPr>
        <w:t>〔</w:t>
      </w:r>
      <w:r>
        <w:rPr>
          <w:rFonts w:ascii="宋体" w:hAnsi="宋体" w:cs="Arial"/>
          <w:kern w:val="0"/>
          <w:sz w:val="24"/>
        </w:rPr>
        <w:t>争议解决</w:t>
      </w:r>
      <w:r>
        <w:rPr>
          <w:rFonts w:hint="eastAsia" w:ascii="宋体" w:hAnsi="宋体" w:cs="Arial"/>
          <w:kern w:val="0"/>
          <w:sz w:val="24"/>
        </w:rPr>
        <w:t>〕</w:t>
      </w:r>
      <w:r>
        <w:rPr>
          <w:rFonts w:ascii="宋体" w:hAnsi="宋体" w:cs="Arial"/>
          <w:kern w:val="0"/>
          <w:sz w:val="24"/>
        </w:rPr>
        <w:t>约定处理。</w:t>
      </w:r>
    </w:p>
    <w:p>
      <w:pPr>
        <w:widowControl/>
        <w:shd w:val="clear" w:color="auto" w:fill="FFFFFF"/>
        <w:spacing w:line="440" w:lineRule="exact"/>
        <w:ind w:firstLine="482" w:firstLineChars="201"/>
        <w:jc w:val="left"/>
        <w:rPr>
          <w:rFonts w:ascii="宋体" w:hAnsi="宋体" w:cs="Arial"/>
          <w:kern w:val="0"/>
          <w:sz w:val="24"/>
        </w:rPr>
      </w:pPr>
      <w:bookmarkStart w:id="1059" w:name="_Toc351203625"/>
      <w:r>
        <w:rPr>
          <w:rFonts w:ascii="宋体" w:hAnsi="宋体" w:cs="Arial"/>
          <w:kern w:val="0"/>
          <w:sz w:val="24"/>
        </w:rPr>
        <w:t>19.5 提出索赔的期限</w:t>
      </w:r>
      <w:bookmarkEnd w:id="1059"/>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（1）承包人按第14.2款</w:t>
      </w:r>
      <w:r>
        <w:rPr>
          <w:rFonts w:hint="eastAsia" w:ascii="宋体" w:hAnsi="宋体" w:cs="Arial"/>
          <w:kern w:val="0"/>
          <w:sz w:val="24"/>
        </w:rPr>
        <w:t>〔</w:t>
      </w:r>
      <w:r>
        <w:rPr>
          <w:rFonts w:ascii="宋体" w:hAnsi="宋体" w:cs="Arial"/>
          <w:kern w:val="0"/>
          <w:sz w:val="24"/>
        </w:rPr>
        <w:t>竣工结算审核</w:t>
      </w:r>
      <w:r>
        <w:rPr>
          <w:rFonts w:hint="eastAsia" w:ascii="宋体" w:hAnsi="宋体" w:cs="Arial"/>
          <w:kern w:val="0"/>
          <w:sz w:val="24"/>
        </w:rPr>
        <w:t>〕</w:t>
      </w:r>
      <w:r>
        <w:rPr>
          <w:rFonts w:ascii="宋体" w:hAnsi="宋体" w:cs="Arial"/>
          <w:kern w:val="0"/>
          <w:sz w:val="24"/>
        </w:rPr>
        <w:t>约定接收竣工付款证书后，应被视为已无权再提出在工程接收证书颁发前所发生的任何索赔。</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（2）承包人按第14.4款</w:t>
      </w:r>
      <w:r>
        <w:rPr>
          <w:rFonts w:hint="eastAsia" w:ascii="宋体" w:hAnsi="宋体" w:cs="Arial"/>
          <w:kern w:val="0"/>
          <w:sz w:val="24"/>
        </w:rPr>
        <w:t>〔</w:t>
      </w:r>
      <w:r>
        <w:rPr>
          <w:rFonts w:ascii="宋体" w:hAnsi="宋体" w:cs="Arial"/>
          <w:kern w:val="0"/>
          <w:sz w:val="24"/>
        </w:rPr>
        <w:t>最终结清</w:t>
      </w:r>
      <w:r>
        <w:rPr>
          <w:rFonts w:hint="eastAsia" w:ascii="宋体" w:hAnsi="宋体" w:cs="Arial"/>
          <w:kern w:val="0"/>
          <w:sz w:val="24"/>
        </w:rPr>
        <w:t>〕</w:t>
      </w:r>
      <w:r>
        <w:rPr>
          <w:rFonts w:ascii="宋体" w:hAnsi="宋体" w:cs="Arial"/>
          <w:kern w:val="0"/>
          <w:sz w:val="24"/>
        </w:rPr>
        <w:t>提交的最终结清申请单中，只限于提出工程接收证书颁发后发生的索赔。提出索赔的期限自接受最终结清证书时终止。</w:t>
      </w:r>
    </w:p>
    <w:p>
      <w:pPr>
        <w:widowControl/>
        <w:shd w:val="clear" w:color="auto" w:fill="FFFFFF"/>
        <w:spacing w:line="440" w:lineRule="exact"/>
        <w:ind w:firstLine="482" w:firstLineChars="201"/>
        <w:jc w:val="left"/>
        <w:rPr>
          <w:rFonts w:ascii="宋体" w:hAnsi="宋体" w:cs="Arial"/>
          <w:kern w:val="0"/>
          <w:sz w:val="24"/>
        </w:rPr>
      </w:pPr>
      <w:bookmarkStart w:id="1060" w:name="_Toc351203626"/>
      <w:r>
        <w:rPr>
          <w:rFonts w:ascii="宋体" w:hAnsi="宋体" w:cs="Arial"/>
          <w:kern w:val="0"/>
          <w:sz w:val="24"/>
        </w:rPr>
        <w:t>20</w:t>
      </w:r>
      <w:bookmarkStart w:id="1061" w:name="_Toc337558840"/>
      <w:bookmarkStart w:id="1062" w:name="_Toc296503146"/>
      <w:bookmarkStart w:id="1063" w:name="_Toc296346647"/>
      <w:r>
        <w:rPr>
          <w:rFonts w:ascii="宋体" w:hAnsi="宋体" w:cs="Arial"/>
          <w:kern w:val="0"/>
          <w:sz w:val="24"/>
        </w:rPr>
        <w:t>. 争议解决</w:t>
      </w:r>
      <w:bookmarkEnd w:id="1060"/>
    </w:p>
    <w:bookmarkEnd w:id="1061"/>
    <w:bookmarkEnd w:id="1062"/>
    <w:bookmarkEnd w:id="1063"/>
    <w:p>
      <w:pPr>
        <w:widowControl/>
        <w:shd w:val="clear" w:color="auto" w:fill="FFFFFF"/>
        <w:spacing w:line="440" w:lineRule="exact"/>
        <w:ind w:firstLine="482" w:firstLineChars="201"/>
        <w:jc w:val="left"/>
        <w:rPr>
          <w:rFonts w:ascii="宋体" w:hAnsi="宋体" w:cs="Arial"/>
          <w:kern w:val="0"/>
          <w:sz w:val="24"/>
        </w:rPr>
      </w:pPr>
      <w:bookmarkStart w:id="1064" w:name="_Toc351203627"/>
      <w:bookmarkStart w:id="1065" w:name="_Toc296503147"/>
      <w:bookmarkStart w:id="1066" w:name="_Toc296346648"/>
      <w:bookmarkStart w:id="1067" w:name="_Toc337558841"/>
      <w:r>
        <w:rPr>
          <w:rFonts w:ascii="宋体" w:hAnsi="宋体" w:cs="Arial"/>
          <w:kern w:val="0"/>
          <w:sz w:val="24"/>
        </w:rPr>
        <w:t>20.1和解</w:t>
      </w:r>
      <w:bookmarkEnd w:id="1064"/>
    </w:p>
    <w:bookmarkEnd w:id="1065"/>
    <w:bookmarkEnd w:id="1066"/>
    <w:bookmarkEnd w:id="1067"/>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合同当事人可以就争议自行和解，自行和解达成协议的经双方签字并盖章后作为合同补充文件，双方均应遵照执行。</w:t>
      </w:r>
    </w:p>
    <w:p>
      <w:pPr>
        <w:widowControl/>
        <w:shd w:val="clear" w:color="auto" w:fill="FFFFFF"/>
        <w:spacing w:line="440" w:lineRule="exact"/>
        <w:ind w:firstLine="482" w:firstLineChars="201"/>
        <w:jc w:val="left"/>
        <w:rPr>
          <w:rFonts w:ascii="宋体" w:hAnsi="宋体" w:cs="Arial"/>
          <w:kern w:val="0"/>
          <w:sz w:val="24"/>
        </w:rPr>
      </w:pPr>
      <w:bookmarkStart w:id="1068" w:name="_Toc351203628"/>
      <w:r>
        <w:rPr>
          <w:rFonts w:ascii="宋体" w:hAnsi="宋体" w:cs="Arial"/>
          <w:kern w:val="0"/>
          <w:sz w:val="24"/>
        </w:rPr>
        <w:t>20</w:t>
      </w:r>
      <w:bookmarkStart w:id="1069" w:name="_Toc296346649"/>
      <w:bookmarkStart w:id="1070" w:name="_Toc296503148"/>
      <w:bookmarkStart w:id="1071" w:name="_Toc337558842"/>
      <w:r>
        <w:rPr>
          <w:rFonts w:ascii="宋体" w:hAnsi="宋体" w:cs="Arial"/>
          <w:kern w:val="0"/>
          <w:sz w:val="24"/>
        </w:rPr>
        <w:t>.2调解</w:t>
      </w:r>
      <w:bookmarkEnd w:id="1068"/>
    </w:p>
    <w:bookmarkEnd w:id="1069"/>
    <w:bookmarkEnd w:id="1070"/>
    <w:bookmarkEnd w:id="1071"/>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合同当事人可以就争议请求建设行政主管部门</w:t>
      </w:r>
      <w:r>
        <w:rPr>
          <w:rFonts w:hint="eastAsia" w:ascii="宋体" w:hAnsi="宋体" w:cs="Arial"/>
          <w:kern w:val="0"/>
          <w:sz w:val="24"/>
        </w:rPr>
        <w:t>、行业协会</w:t>
      </w:r>
      <w:r>
        <w:rPr>
          <w:rFonts w:ascii="宋体" w:hAnsi="宋体" w:cs="Arial"/>
          <w:kern w:val="0"/>
          <w:sz w:val="24"/>
        </w:rPr>
        <w:t>或</w:t>
      </w:r>
      <w:r>
        <w:rPr>
          <w:rFonts w:hint="eastAsia" w:ascii="宋体" w:hAnsi="宋体" w:cs="Arial"/>
          <w:kern w:val="0"/>
          <w:sz w:val="24"/>
        </w:rPr>
        <w:t>其他</w:t>
      </w:r>
      <w:r>
        <w:rPr>
          <w:rFonts w:ascii="宋体" w:hAnsi="宋体" w:cs="Arial"/>
          <w:kern w:val="0"/>
          <w:sz w:val="24"/>
        </w:rPr>
        <w:t>第三方进行调解，调解达成协议的，经双方签字并盖章后作为合同补充文件，双方均应遵照执行。</w:t>
      </w:r>
    </w:p>
    <w:p>
      <w:pPr>
        <w:widowControl/>
        <w:shd w:val="clear" w:color="auto" w:fill="FFFFFF"/>
        <w:spacing w:line="440" w:lineRule="exact"/>
        <w:ind w:firstLine="482" w:firstLineChars="201"/>
        <w:jc w:val="left"/>
        <w:rPr>
          <w:rFonts w:ascii="宋体" w:hAnsi="宋体" w:cs="Arial"/>
          <w:kern w:val="0"/>
          <w:sz w:val="24"/>
        </w:rPr>
      </w:pPr>
      <w:bookmarkStart w:id="1072" w:name="_Toc351203629"/>
      <w:bookmarkStart w:id="1073" w:name="_Toc337558843"/>
      <w:bookmarkStart w:id="1074" w:name="_Toc296503149"/>
      <w:bookmarkStart w:id="1075" w:name="_Toc296346650"/>
      <w:r>
        <w:rPr>
          <w:rFonts w:ascii="宋体" w:hAnsi="宋体" w:cs="Arial"/>
          <w:kern w:val="0"/>
          <w:sz w:val="24"/>
        </w:rPr>
        <w:t>20.3争议评审</w:t>
      </w:r>
      <w:bookmarkEnd w:id="1072"/>
    </w:p>
    <w:bookmarkEnd w:id="1073"/>
    <w:bookmarkEnd w:id="1074"/>
    <w:bookmarkEnd w:id="1075"/>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合同当事人在专用合同条款中约定采取争议评审方式解决争议</w:t>
      </w:r>
      <w:r>
        <w:rPr>
          <w:rFonts w:hint="eastAsia" w:ascii="宋体" w:hAnsi="宋体" w:cs="Arial"/>
          <w:kern w:val="0"/>
          <w:sz w:val="24"/>
        </w:rPr>
        <w:t>以及评审规则，并</w:t>
      </w:r>
      <w:r>
        <w:rPr>
          <w:rFonts w:ascii="宋体" w:hAnsi="宋体" w:cs="Arial"/>
          <w:kern w:val="0"/>
          <w:sz w:val="24"/>
        </w:rPr>
        <w:t xml:space="preserve">按下列约定执行：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20.3.1 争议评审小组的确定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合同当事人可以共同选择一名或三名争议评审员，组成争议评审小组。除专用合同条款另有约定外，合同当事人应当自合同签订后28天内，或者争议发生后14天内，选定争议评审员。</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s="Arial"/>
          <w:kern w:val="0"/>
          <w:sz w:val="24"/>
        </w:rPr>
        <w:t>评审</w:t>
      </w:r>
      <w:r>
        <w:rPr>
          <w:rFonts w:ascii="宋体" w:hAnsi="宋体" w:cs="Arial"/>
          <w:kern w:val="0"/>
          <w:sz w:val="24"/>
        </w:rPr>
        <w:t xml:space="preserve">机构指定第三名首席争议评审员。 </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除专用合同条款另有约定外，评审员报酬由发包人和承包人各承担一半。</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20.3.2 争议评审小组的决定</w:t>
      </w:r>
    </w:p>
    <w:p>
      <w:pPr>
        <w:widowControl/>
        <w:shd w:val="clear" w:color="auto" w:fill="FFFFFF"/>
        <w:spacing w:line="440" w:lineRule="exact"/>
        <w:ind w:firstLine="482" w:firstLineChars="201"/>
        <w:jc w:val="left"/>
        <w:rPr>
          <w:rFonts w:hint="eastAsia" w:ascii="宋体" w:hAnsi="宋体" w:cs="Arial"/>
          <w:kern w:val="0"/>
          <w:sz w:val="24"/>
        </w:rPr>
      </w:pPr>
      <w:r>
        <w:rPr>
          <w:rFonts w:ascii="宋体" w:hAnsi="宋体" w:cs="Arial"/>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20.3.3 争议评审小组决定的效力</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争议评审小组作出的书面决定经合同当事人签字确认后，对双方具有约束力，双方应遵照执行。</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任何一方当事人不接受争议评审小组决定</w:t>
      </w:r>
      <w:r>
        <w:rPr>
          <w:rFonts w:hint="eastAsia" w:ascii="宋体" w:hAnsi="宋体" w:cs="Arial"/>
          <w:kern w:val="0"/>
          <w:sz w:val="24"/>
        </w:rPr>
        <w:t>或不履行争议评审小组决定的</w:t>
      </w:r>
      <w:r>
        <w:rPr>
          <w:rFonts w:ascii="宋体" w:hAnsi="宋体" w:cs="Arial"/>
          <w:kern w:val="0"/>
          <w:sz w:val="24"/>
        </w:rPr>
        <w:t>，双方可选择采用其他争议解决方式。</w:t>
      </w:r>
    </w:p>
    <w:p>
      <w:pPr>
        <w:widowControl/>
        <w:shd w:val="clear" w:color="auto" w:fill="FFFFFF"/>
        <w:spacing w:line="440" w:lineRule="exact"/>
        <w:ind w:firstLine="482" w:firstLineChars="201"/>
        <w:jc w:val="left"/>
        <w:rPr>
          <w:rFonts w:ascii="宋体" w:hAnsi="宋体" w:cs="Arial"/>
          <w:kern w:val="0"/>
          <w:sz w:val="24"/>
        </w:rPr>
      </w:pPr>
      <w:bookmarkStart w:id="1076" w:name="_Toc351203630"/>
      <w:bookmarkStart w:id="1077" w:name="_Toc296503150"/>
      <w:bookmarkStart w:id="1078" w:name="_Toc337558844"/>
      <w:bookmarkStart w:id="1079" w:name="_Toc296346651"/>
      <w:r>
        <w:rPr>
          <w:rFonts w:ascii="宋体" w:hAnsi="宋体" w:cs="Arial"/>
          <w:kern w:val="0"/>
          <w:sz w:val="24"/>
        </w:rPr>
        <w:t>20.4仲裁或诉讼</w:t>
      </w:r>
      <w:bookmarkEnd w:id="1076"/>
    </w:p>
    <w:bookmarkEnd w:id="1077"/>
    <w:bookmarkEnd w:id="1078"/>
    <w:bookmarkEnd w:id="1079"/>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因合同及合同有关事项产生的争议，合同当事人可以在专用合同条款中约定以下一种方式解决争议：</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（1）向约定的仲裁委员会申请仲裁；</w:t>
      </w:r>
    </w:p>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（2）向有管辖权的人民法院起诉。</w:t>
      </w:r>
    </w:p>
    <w:p>
      <w:pPr>
        <w:widowControl/>
        <w:shd w:val="clear" w:color="auto" w:fill="FFFFFF"/>
        <w:spacing w:line="440" w:lineRule="exact"/>
        <w:ind w:firstLine="482" w:firstLineChars="201"/>
        <w:jc w:val="left"/>
        <w:rPr>
          <w:rFonts w:ascii="宋体" w:hAnsi="宋体" w:cs="Arial"/>
          <w:kern w:val="0"/>
          <w:sz w:val="24"/>
        </w:rPr>
      </w:pPr>
      <w:bookmarkStart w:id="1080" w:name="_Toc351203631"/>
      <w:bookmarkStart w:id="1081" w:name="_Toc337558845"/>
      <w:bookmarkStart w:id="1082" w:name="_Toc296346653"/>
      <w:bookmarkStart w:id="1083" w:name="_Toc296503152"/>
      <w:r>
        <w:rPr>
          <w:rFonts w:ascii="宋体" w:hAnsi="宋体" w:cs="Arial"/>
          <w:kern w:val="0"/>
          <w:sz w:val="24"/>
        </w:rPr>
        <w:t>20.5争议解决条款效力</w:t>
      </w:r>
      <w:bookmarkEnd w:id="1080"/>
    </w:p>
    <w:bookmarkEnd w:id="1081"/>
    <w:bookmarkEnd w:id="1082"/>
    <w:bookmarkEnd w:id="1083"/>
    <w:p>
      <w:pPr>
        <w:widowControl/>
        <w:shd w:val="clear" w:color="auto" w:fill="FFFFFF"/>
        <w:spacing w:line="440" w:lineRule="exact"/>
        <w:ind w:firstLine="482" w:firstLineChars="201"/>
        <w:jc w:val="left"/>
        <w:rPr>
          <w:rFonts w:ascii="宋体" w:hAnsi="宋体" w:cs="Arial"/>
          <w:kern w:val="0"/>
          <w:sz w:val="24"/>
        </w:rPr>
      </w:pPr>
      <w:r>
        <w:rPr>
          <w:rFonts w:ascii="宋体" w:hAnsi="宋体" w:cs="Arial"/>
          <w:kern w:val="0"/>
          <w:sz w:val="24"/>
        </w:rPr>
        <w:t xml:space="preserve">合同有关争议解决的条款独立存在，合同的变更、解除、终止、无效或者被撤销均不影响其效力。 </w:t>
      </w:r>
    </w:p>
    <w:p>
      <w:pPr>
        <w:widowControl/>
        <w:shd w:val="clear" w:color="auto" w:fill="FFFFFF"/>
        <w:spacing w:line="440" w:lineRule="exact"/>
        <w:jc w:val="left"/>
        <w:rPr>
          <w:rFonts w:hint="eastAsia" w:ascii="宋体"/>
          <w:sz w:val="28"/>
          <w:szCs w:val="28"/>
          <w:u w:val="single"/>
        </w:rPr>
      </w:pPr>
    </w:p>
    <w:p>
      <w:pPr>
        <w:widowControl/>
        <w:shd w:val="clear" w:color="auto" w:fill="FFFFFF"/>
        <w:spacing w:line="440" w:lineRule="exact"/>
        <w:jc w:val="left"/>
        <w:rPr>
          <w:rFonts w:hint="eastAsia" w:ascii="宋体"/>
          <w:sz w:val="28"/>
          <w:szCs w:val="28"/>
          <w:u w:val="single"/>
        </w:rPr>
      </w:pPr>
    </w:p>
    <w:p>
      <w:pPr>
        <w:widowControl/>
        <w:shd w:val="clear" w:color="auto" w:fill="FFFFFF"/>
        <w:spacing w:line="440" w:lineRule="exact"/>
        <w:jc w:val="left"/>
        <w:rPr>
          <w:rFonts w:hint="eastAsia" w:ascii="宋体"/>
          <w:sz w:val="28"/>
          <w:szCs w:val="28"/>
          <w:u w:val="single"/>
        </w:rPr>
      </w:pPr>
    </w:p>
    <w:p>
      <w:pPr>
        <w:widowControl/>
        <w:shd w:val="clear" w:color="auto" w:fill="FFFFFF"/>
        <w:spacing w:line="440" w:lineRule="exact"/>
        <w:jc w:val="left"/>
        <w:rPr>
          <w:rFonts w:hint="eastAsia" w:ascii="宋体"/>
          <w:sz w:val="28"/>
          <w:szCs w:val="28"/>
          <w:u w:val="single"/>
        </w:rPr>
      </w:pPr>
    </w:p>
    <w:p>
      <w:pPr>
        <w:widowControl/>
        <w:shd w:val="clear" w:color="auto" w:fill="FFFFFF"/>
        <w:spacing w:line="440" w:lineRule="exact"/>
        <w:jc w:val="left"/>
        <w:rPr>
          <w:rFonts w:hint="eastAsia" w:ascii="宋体"/>
          <w:sz w:val="28"/>
          <w:szCs w:val="28"/>
          <w:u w:val="single"/>
        </w:rPr>
      </w:pPr>
    </w:p>
    <w:p>
      <w:pPr>
        <w:widowControl/>
        <w:shd w:val="clear" w:color="auto" w:fill="FFFFFF"/>
        <w:spacing w:line="440" w:lineRule="exact"/>
        <w:jc w:val="left"/>
        <w:rPr>
          <w:rFonts w:hint="eastAsia" w:ascii="宋体"/>
          <w:sz w:val="28"/>
          <w:szCs w:val="28"/>
          <w:u w:val="single"/>
        </w:rPr>
      </w:pPr>
    </w:p>
    <w:p>
      <w:pPr>
        <w:spacing w:line="440" w:lineRule="exact"/>
        <w:rPr>
          <w:rFonts w:ascii="宋体" w:hAnsi="宋体" w:cs="Arial"/>
          <w:kern w:val="0"/>
          <w:sz w:val="24"/>
        </w:rPr>
      </w:pPr>
      <w:r>
        <w:rPr>
          <w:rFonts w:hint="eastAsia" w:ascii="宋体" w:hAnsi="宋体" w:cs="Arial"/>
          <w:kern w:val="0"/>
          <w:sz w:val="24"/>
        </w:rPr>
        <w:t>附件1：</w:t>
      </w:r>
      <w:r>
        <w:rPr>
          <w:rFonts w:ascii="宋体" w:hAnsi="宋体" w:cs="Arial"/>
          <w:kern w:val="0"/>
          <w:sz w:val="24"/>
        </w:rPr>
        <w:t xml:space="preserve">    </w:t>
      </w:r>
    </w:p>
    <w:p>
      <w:pPr>
        <w:spacing w:line="440" w:lineRule="exact"/>
        <w:rPr>
          <w:rFonts w:ascii="宋体" w:hAnsi="宋体" w:cs="宋体"/>
          <w:szCs w:val="21"/>
        </w:rPr>
      </w:pPr>
      <w:r>
        <w:rPr>
          <w:rFonts w:hint="eastAsia" w:ascii="宋体" w:hAnsi="宋体" w:cs="Arial"/>
          <w:kern w:val="0"/>
          <w:sz w:val="24"/>
        </w:rPr>
        <w:t xml:space="preserve">       </w:t>
      </w:r>
      <w:r>
        <w:rPr>
          <w:rFonts w:ascii="宋体" w:hAnsi="宋体" w:cs="Arial"/>
          <w:kern w:val="0"/>
          <w:sz w:val="24"/>
        </w:rPr>
        <w:t xml:space="preserve">  </w:t>
      </w:r>
    </w:p>
    <w:p>
      <w:pPr>
        <w:spacing w:line="360" w:lineRule="auto"/>
        <w:ind w:left="105" w:leftChars="50" w:firstLine="492" w:firstLineChars="204"/>
        <w:jc w:val="center"/>
        <w:rPr>
          <w:rFonts w:hint="eastAsia" w:ascii="宋体" w:hAnsi="宋体" w:cs="宋体"/>
          <w:b/>
          <w:sz w:val="24"/>
        </w:rPr>
      </w:pPr>
      <w:r>
        <w:rPr>
          <w:rFonts w:hint="eastAsia" w:ascii="宋体" w:hAnsi="宋体" w:cs="宋体"/>
          <w:b/>
          <w:sz w:val="24"/>
        </w:rPr>
        <w:t>廉政协议书</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甲方单位（委托人）：</w:t>
      </w:r>
      <w:r>
        <w:rPr>
          <w:rFonts w:hint="eastAsia" w:ascii="宋体" w:hAnsi="宋体" w:cs="宋体"/>
          <w:szCs w:val="21"/>
          <w:u w:val="single"/>
        </w:rPr>
        <w:t xml:space="preserve">                                     </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乙方单位（代理人）：</w:t>
      </w:r>
      <w:r>
        <w:rPr>
          <w:rFonts w:hint="eastAsia" w:ascii="宋体" w:hAnsi="宋体" w:cs="宋体"/>
          <w:szCs w:val="21"/>
          <w:u w:val="single"/>
        </w:rPr>
        <w:t xml:space="preserve">                                     </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工程项目名称：</w:t>
      </w:r>
      <w:r>
        <w:rPr>
          <w:rFonts w:hint="eastAsia" w:ascii="宋体" w:hAnsi="宋体" w:cs="宋体"/>
          <w:szCs w:val="21"/>
          <w:u w:val="single"/>
        </w:rPr>
        <w:t xml:space="preserve">                            </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工程项目地址：</w:t>
      </w:r>
      <w:r>
        <w:rPr>
          <w:rFonts w:hint="eastAsia" w:ascii="宋体" w:hAnsi="宋体" w:cs="宋体"/>
          <w:szCs w:val="21"/>
          <w:u w:val="single"/>
        </w:rPr>
        <w:t xml:space="preserve">                            </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工程类别：□房屋工程   □市政工程</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招标方式：□公开招标  □邀请招标   □直接发包</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为了加强建设工程招标投标活动的管理和廉政建设，保证招标投标活动公开、公平、公正，保护国家、集体和当事人的合法利益，防止发生各种谋取不正当利益的违法违纪行为，根据有关建设工程招标投标的法律法规和廉政建设责任制的规定，经双方协议，特订立本廉政责任书。</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第一条 甲乙双方的责任</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（一）双方业务活动必须坚持公开、公平、公正和诚实信用的原则，不得为获取不正当利益，损害国家、集体利益和对方利益，不得违反建设工程招标投标管理的规章制度。</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（二）建立健全内部管理规章制度，加强廉政教育，严格规范招标投标程序和监督管理。</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（三）发现对方在业务活动中有违规、违纪、违法行为的，应提醒对方，情节严重的，应向其上级主管部门或纪检监察、司法等有关机关举报。</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第二条 甲方的责任</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甲方的领导和从事该建设工程招标投标的工作人员，在招标投标过程中，应遵守以下规定：</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（一）不准向乙方和相关单位索要或接受回扣、礼金、有价证券、贵重物品和好处费、感谢费等。</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（二）不准向乙方和相关单位报销任何应由甲方或个人支付的费用。</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（三）不准参加有可能影响公正执行公务的乙方和相关单位的宴请或健身、娱乐等活动。</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（四）不得以任何理由向乙方推荐相关单位或分包单位等。</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第三条 乙方的责任</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乙方应与甲方保持正常的业务交往，按照有关法律法规和程序开展业务工作，严格执行有关建设工程招标投标的方针、政策，并遵守以下规定：</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（一）不准以任何理由向甲方、相关单位及其工作人员赠送礼金、有价证券、贵重物品和回扣、好处费、感谢费等。</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（二）不准向甲方和相关单位报销任何应由乙方或个人支付的费用。</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（三）不准参加有可能影响公正执行公务的甲方和相关单位的宴请或健身、娱乐等活动。</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（四）不得以任何理由向甲方推荐相关单位或分包单位等。</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第四条 违约责任</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（一）甲方工作人员有违反责任书行为的，按照管理权限，依据有关法律法规和规定给予党纪、政纪处分或组织处理；涉嫌犯罪的，移交司法机关追究刑事责任；给乙方单位造成经济损失的，应予以赔偿。</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（二）乙方工作人员有违反责任书行为的，按照管理权限，依据有关法律法规和规定给予党纪、政纪处分或组织处理；涉嫌犯罪的，移交司法机关追究刑事责任；给乙方单位造成经济损失的，应予以赔偿。</w:t>
      </w:r>
    </w:p>
    <w:p>
      <w:pPr>
        <w:spacing w:line="360" w:lineRule="auto"/>
        <w:ind w:left="105" w:leftChars="50" w:firstLine="428" w:firstLineChars="204"/>
        <w:rPr>
          <w:rFonts w:hint="eastAsia" w:ascii="宋体" w:hAnsi="宋体" w:cs="宋体"/>
          <w:szCs w:val="21"/>
        </w:rPr>
      </w:pPr>
      <w:r>
        <w:rPr>
          <w:rFonts w:hint="eastAsia" w:ascii="宋体" w:hAnsi="宋体" w:cs="宋体"/>
          <w:szCs w:val="21"/>
        </w:rPr>
        <w:t>第五条 本责任书与建设工程招标代理委托合同同时签订，作为建设工程招标代理委托合同的附件，与建设工程招标代理委托合同具有同等法律效力。</w:t>
      </w:r>
    </w:p>
    <w:p>
      <w:pPr>
        <w:spacing w:line="360" w:lineRule="auto"/>
        <w:ind w:left="105" w:leftChars="50" w:firstLine="428" w:firstLineChars="204"/>
        <w:rPr>
          <w:rFonts w:hint="eastAsia" w:ascii="宋体" w:hAnsi="宋体" w:cs="宋体"/>
          <w:szCs w:val="21"/>
        </w:rPr>
      </w:pPr>
    </w:p>
    <w:p>
      <w:pPr>
        <w:spacing w:line="360" w:lineRule="auto"/>
        <w:ind w:left="105" w:leftChars="50" w:firstLine="428" w:firstLineChars="204"/>
        <w:rPr>
          <w:rFonts w:hint="eastAsia" w:ascii="宋体" w:hAnsi="宋体" w:cs="宋体"/>
          <w:szCs w:val="21"/>
        </w:rPr>
      </w:pPr>
    </w:p>
    <w:p>
      <w:pPr>
        <w:spacing w:line="360" w:lineRule="auto"/>
        <w:ind w:left="105" w:leftChars="50" w:firstLine="428" w:firstLineChars="204"/>
        <w:rPr>
          <w:rFonts w:hint="eastAsia" w:ascii="宋体" w:hAnsi="宋体" w:cs="宋体"/>
          <w:szCs w:val="21"/>
        </w:rPr>
      </w:pPr>
      <w:r>
        <w:rPr>
          <w:rFonts w:hint="eastAsia" w:ascii="宋体" w:hAnsi="宋体" w:cs="宋体"/>
          <w:szCs w:val="21"/>
        </w:rPr>
        <w:t>甲方代表（签字）：                乙方代表（签字）：</w:t>
      </w:r>
    </w:p>
    <w:p>
      <w:pPr>
        <w:spacing w:line="360" w:lineRule="auto"/>
        <w:ind w:left="105" w:leftChars="50" w:firstLine="428" w:firstLineChars="204"/>
        <w:rPr>
          <w:rFonts w:hint="eastAsia" w:ascii="宋体" w:hAnsi="宋体" w:cs="宋体"/>
          <w:szCs w:val="21"/>
        </w:rPr>
      </w:pPr>
    </w:p>
    <w:p>
      <w:pPr>
        <w:spacing w:line="360" w:lineRule="auto"/>
        <w:ind w:left="105" w:leftChars="50" w:firstLine="428" w:firstLineChars="204"/>
        <w:rPr>
          <w:rFonts w:hint="eastAsia" w:ascii="宋体" w:hAnsi="宋体" w:cs="宋体"/>
          <w:szCs w:val="21"/>
        </w:rPr>
      </w:pPr>
      <w:r>
        <w:rPr>
          <w:rFonts w:hint="eastAsia" w:ascii="宋体" w:hAnsi="宋体" w:cs="宋体"/>
          <w:szCs w:val="21"/>
        </w:rPr>
        <w:t>单位（盖章）：                    单位（盖章）：</w:t>
      </w:r>
    </w:p>
    <w:p>
      <w:pPr>
        <w:spacing w:line="360" w:lineRule="auto"/>
        <w:ind w:left="105" w:leftChars="50" w:firstLine="428" w:firstLineChars="204"/>
        <w:rPr>
          <w:rFonts w:hint="eastAsia" w:ascii="宋体" w:hAnsi="宋体" w:cs="宋体"/>
          <w:szCs w:val="21"/>
        </w:rPr>
      </w:pPr>
    </w:p>
    <w:p>
      <w:pPr>
        <w:spacing w:line="360" w:lineRule="auto"/>
        <w:ind w:left="105" w:leftChars="50" w:firstLine="428" w:firstLineChars="204"/>
        <w:rPr>
          <w:rFonts w:hint="eastAsia" w:ascii="宋体" w:hAnsi="宋体" w:cs="宋体"/>
          <w:szCs w:val="21"/>
        </w:rPr>
      </w:pPr>
    </w:p>
    <w:p>
      <w:pPr>
        <w:spacing w:line="360" w:lineRule="auto"/>
        <w:ind w:left="105" w:leftChars="50" w:firstLine="533" w:firstLineChars="254"/>
        <w:rPr>
          <w:rFonts w:hint="eastAsia" w:ascii="宋体" w:hAnsi="宋体" w:cs="宋体"/>
          <w:szCs w:val="21"/>
        </w:rPr>
      </w:pPr>
      <w:r>
        <w:rPr>
          <w:rFonts w:hint="eastAsia" w:ascii="宋体" w:hAnsi="宋体" w:cs="宋体"/>
          <w:szCs w:val="21"/>
        </w:rPr>
        <w:t>年  月  日                      年  月  日</w:t>
      </w:r>
    </w:p>
    <w:p>
      <w:pPr>
        <w:rPr>
          <w:rFonts w:ascii="宋体" w:hAnsi="宋体"/>
          <w:sz w:val="28"/>
          <w:szCs w:val="28"/>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p>
    <w:p>
      <w:pPr>
        <w:spacing w:line="360" w:lineRule="auto"/>
        <w:rPr>
          <w:rFonts w:hint="eastAsia" w:ascii="宋体" w:hAnsi="宋体" w:cs="宋体"/>
          <w:b/>
          <w:szCs w:val="21"/>
        </w:rPr>
      </w:pPr>
      <w:r>
        <w:rPr>
          <w:rFonts w:hint="eastAsia" w:ascii="宋体" w:hAnsi="宋体"/>
          <w:szCs w:val="21"/>
        </w:rPr>
        <w:br w:type="page"/>
      </w:r>
      <w:r>
        <w:rPr>
          <w:rFonts w:hint="eastAsia" w:ascii="宋体" w:hAnsi="宋体" w:cs="宋体"/>
          <w:szCs w:val="21"/>
        </w:rPr>
        <w:t>附件</w:t>
      </w:r>
      <w:r>
        <w:rPr>
          <w:rFonts w:hint="eastAsia" w:ascii="宋体" w:hAnsi="宋体" w:cs="宋体"/>
          <w:szCs w:val="21"/>
          <w:lang w:val="en-US" w:eastAsia="zh-CN"/>
        </w:rPr>
        <w:t>2</w:t>
      </w:r>
      <w:r>
        <w:rPr>
          <w:rFonts w:hint="eastAsia" w:ascii="宋体" w:hAnsi="宋体" w:cs="宋体"/>
          <w:szCs w:val="21"/>
        </w:rPr>
        <w:t>：安全生产合同</w:t>
      </w:r>
    </w:p>
    <w:p>
      <w:pPr>
        <w:spacing w:line="420" w:lineRule="exact"/>
        <w:jc w:val="center"/>
        <w:rPr>
          <w:rFonts w:hint="eastAsia" w:ascii="宋体" w:hAnsi="宋体" w:cs="宋体"/>
          <w:b/>
          <w:sz w:val="24"/>
        </w:rPr>
      </w:pPr>
      <w:r>
        <w:rPr>
          <w:rFonts w:hint="eastAsia" w:ascii="宋体" w:hAnsi="宋体" w:cs="宋体"/>
          <w:b/>
          <w:sz w:val="24"/>
        </w:rPr>
        <w:t>安全生产合同</w:t>
      </w:r>
    </w:p>
    <w:p>
      <w:pPr>
        <w:adjustRightInd w:val="0"/>
        <w:spacing w:line="420" w:lineRule="exact"/>
        <w:ind w:firstLine="420" w:firstLineChars="200"/>
        <w:rPr>
          <w:rFonts w:hint="eastAsia" w:ascii="宋体" w:hAnsi="宋体" w:cs="宋体"/>
          <w:szCs w:val="21"/>
          <w:u w:val="single"/>
        </w:rPr>
      </w:pPr>
      <w:r>
        <w:rPr>
          <w:rFonts w:hint="eastAsia" w:ascii="宋体" w:hAnsi="宋体" w:cs="宋体"/>
          <w:szCs w:val="21"/>
        </w:rPr>
        <w:t>为在</w:t>
      </w:r>
      <w:r>
        <w:rPr>
          <w:rFonts w:hint="eastAsia" w:ascii="宋体" w:hAnsi="宋体" w:cs="宋体"/>
          <w:szCs w:val="21"/>
          <w:u w:val="single"/>
        </w:rPr>
        <w:t xml:space="preserve">         </w:t>
      </w:r>
      <w:r>
        <w:rPr>
          <w:rFonts w:hint="eastAsia" w:ascii="宋体" w:hAnsi="宋体" w:cs="宋体"/>
          <w:szCs w:val="21"/>
        </w:rPr>
        <w:t>合同的实施过程中创造安全、高效的施工环境切实搞好本项目的安全管理工作，本项目发包人</w:t>
      </w:r>
      <w:r>
        <w:rPr>
          <w:rFonts w:hint="eastAsia" w:ascii="宋体" w:hAnsi="宋体" w:cs="宋体"/>
          <w:bCs/>
          <w:szCs w:val="21"/>
          <w:u w:val="single"/>
        </w:rPr>
        <w:t xml:space="preserve">                        </w:t>
      </w:r>
      <w:r>
        <w:rPr>
          <w:rFonts w:hint="eastAsia" w:ascii="宋体" w:hAnsi="宋体" w:cs="宋体"/>
          <w:szCs w:val="21"/>
        </w:rPr>
        <w:t>与承包人</w:t>
      </w:r>
      <w:r>
        <w:rPr>
          <w:rFonts w:hint="eastAsia" w:ascii="宋体" w:hAnsi="宋体" w:cs="宋体"/>
          <w:bCs/>
          <w:szCs w:val="21"/>
          <w:u w:val="single"/>
        </w:rPr>
        <w:t xml:space="preserve">             </w:t>
      </w:r>
      <w:r>
        <w:rPr>
          <w:rFonts w:hint="eastAsia" w:ascii="宋体" w:hAnsi="宋体" w:cs="宋体"/>
          <w:szCs w:val="21"/>
        </w:rPr>
        <w:t>特此签订安全生产合同。</w:t>
      </w:r>
    </w:p>
    <w:p>
      <w:pPr>
        <w:spacing w:line="420" w:lineRule="exact"/>
        <w:ind w:firstLine="555"/>
        <w:textAlignment w:val="baseline"/>
        <w:rPr>
          <w:rFonts w:hint="eastAsia" w:ascii="宋体" w:hAnsi="宋体" w:cs="宋体"/>
          <w:b/>
          <w:szCs w:val="21"/>
        </w:rPr>
      </w:pPr>
      <w:r>
        <w:rPr>
          <w:rFonts w:hint="eastAsia" w:ascii="宋体" w:hAnsi="宋体" w:cs="宋体"/>
          <w:b/>
          <w:szCs w:val="21"/>
        </w:rPr>
        <w:t>一、发包人职责</w:t>
      </w:r>
    </w:p>
    <w:p>
      <w:pPr>
        <w:spacing w:line="420" w:lineRule="exact"/>
        <w:textAlignment w:val="baseline"/>
        <w:rPr>
          <w:rFonts w:hint="eastAsia" w:ascii="宋体" w:hAnsi="宋体" w:cs="宋体"/>
          <w:szCs w:val="21"/>
        </w:rPr>
      </w:pPr>
      <w:r>
        <w:rPr>
          <w:rFonts w:hint="eastAsia" w:ascii="宋体" w:hAnsi="宋体" w:cs="宋体"/>
          <w:szCs w:val="21"/>
        </w:rPr>
        <w:t xml:space="preserve">    1、严格遵守国家有关安全生产的法律法规，认真执行工程承包合同中的有关安全要求。</w:t>
      </w:r>
    </w:p>
    <w:p>
      <w:pPr>
        <w:spacing w:line="420" w:lineRule="exact"/>
        <w:textAlignment w:val="baseline"/>
        <w:rPr>
          <w:rFonts w:hint="eastAsia" w:ascii="宋体" w:hAnsi="宋体" w:cs="宋体"/>
          <w:szCs w:val="21"/>
        </w:rPr>
      </w:pPr>
      <w:r>
        <w:rPr>
          <w:rFonts w:hint="eastAsia" w:ascii="宋体" w:hAnsi="宋体" w:cs="宋体"/>
          <w:szCs w:val="21"/>
        </w:rPr>
        <w:t xml:space="preserve">    2、按照“安全第一、预防为主”和坚持“管生产必须管安全”的原则进行安全生产管理，做到生产与安全工作同时计划、布置、检查、总结和评比。</w:t>
      </w:r>
    </w:p>
    <w:p>
      <w:pPr>
        <w:spacing w:line="420" w:lineRule="exact"/>
        <w:textAlignment w:val="baseline"/>
        <w:rPr>
          <w:rFonts w:hint="eastAsia" w:ascii="宋体" w:hAnsi="宋体" w:cs="宋体"/>
          <w:szCs w:val="21"/>
        </w:rPr>
      </w:pPr>
      <w:r>
        <w:rPr>
          <w:rFonts w:hint="eastAsia" w:ascii="宋体" w:hAnsi="宋体" w:cs="宋体"/>
          <w:szCs w:val="21"/>
        </w:rPr>
        <w:t xml:space="preserve">    3、重要的安全设施必须坚持与主体工程“三同时”的原则，即：同时设计、审批，同时施工，同时验收，</w:t>
      </w:r>
      <w:r>
        <w:rPr>
          <w:rFonts w:hint="eastAsia" w:ascii="宋体" w:hAnsi="宋体" w:cs="宋体"/>
          <w:szCs w:val="21"/>
          <w:lang w:eastAsia="zh-CN"/>
        </w:rPr>
        <w:t>投入使用</w:t>
      </w:r>
      <w:r>
        <w:rPr>
          <w:rFonts w:hint="eastAsia" w:ascii="宋体" w:hAnsi="宋体" w:cs="宋体"/>
          <w:szCs w:val="21"/>
        </w:rPr>
        <w:t>。</w:t>
      </w:r>
    </w:p>
    <w:p>
      <w:pPr>
        <w:spacing w:line="420" w:lineRule="exact"/>
        <w:textAlignment w:val="baseline"/>
        <w:rPr>
          <w:rFonts w:hint="eastAsia" w:ascii="宋体" w:hAnsi="宋体" w:cs="宋体"/>
          <w:szCs w:val="21"/>
        </w:rPr>
      </w:pPr>
      <w:r>
        <w:rPr>
          <w:rFonts w:hint="eastAsia" w:ascii="宋体" w:hAnsi="宋体" w:cs="宋体"/>
          <w:szCs w:val="21"/>
        </w:rPr>
        <w:t xml:space="preserve">    4、定期召开安全生产调度会，及时传达中央及地方有关安全生产的精神。</w:t>
      </w:r>
    </w:p>
    <w:p>
      <w:pPr>
        <w:spacing w:line="420" w:lineRule="exact"/>
        <w:ind w:firstLine="420" w:firstLineChars="200"/>
        <w:textAlignment w:val="baseline"/>
        <w:rPr>
          <w:rFonts w:hint="eastAsia" w:ascii="宋体" w:hAnsi="宋体" w:cs="宋体"/>
          <w:szCs w:val="21"/>
        </w:rPr>
      </w:pPr>
      <w:r>
        <w:rPr>
          <w:rFonts w:hint="eastAsia" w:ascii="宋体" w:hAnsi="宋体" w:cs="宋体"/>
          <w:szCs w:val="21"/>
        </w:rPr>
        <w:t>5、组织对承包人施工现场安全生产检查，监督承包人及时处理发现的各种安全隐患。</w:t>
      </w:r>
    </w:p>
    <w:p>
      <w:pPr>
        <w:spacing w:line="420" w:lineRule="exact"/>
        <w:ind w:firstLine="570"/>
        <w:textAlignment w:val="baseline"/>
        <w:rPr>
          <w:rFonts w:hint="eastAsia" w:ascii="宋体" w:hAnsi="宋体" w:cs="宋体"/>
          <w:b/>
          <w:szCs w:val="21"/>
        </w:rPr>
      </w:pPr>
      <w:r>
        <w:rPr>
          <w:rFonts w:hint="eastAsia" w:ascii="宋体" w:hAnsi="宋体" w:cs="宋体"/>
          <w:b/>
          <w:szCs w:val="21"/>
        </w:rPr>
        <w:t>二、承包人职责</w:t>
      </w:r>
    </w:p>
    <w:p>
      <w:pPr>
        <w:spacing w:line="420" w:lineRule="exact"/>
        <w:textAlignment w:val="baseline"/>
        <w:rPr>
          <w:rFonts w:hint="eastAsia" w:ascii="宋体" w:hAnsi="宋体" w:cs="宋体"/>
          <w:szCs w:val="21"/>
        </w:rPr>
      </w:pPr>
      <w:r>
        <w:rPr>
          <w:rFonts w:hint="eastAsia" w:ascii="宋体" w:hAnsi="宋体" w:cs="宋体"/>
          <w:szCs w:val="21"/>
        </w:rPr>
        <w:t xml:space="preserve">    1、严格遵守国家有关安全生产的法律法规有关安全生产的规定，认真执行工程承包合同中的有关安全要求。</w:t>
      </w:r>
    </w:p>
    <w:p>
      <w:pPr>
        <w:spacing w:line="420" w:lineRule="exact"/>
        <w:textAlignment w:val="baseline"/>
        <w:rPr>
          <w:rFonts w:hint="eastAsia" w:ascii="宋体" w:hAnsi="宋体" w:cs="宋体"/>
          <w:szCs w:val="21"/>
        </w:rPr>
      </w:pPr>
      <w:r>
        <w:rPr>
          <w:rFonts w:hint="eastAsia" w:ascii="宋体" w:hAnsi="宋体" w:cs="宋体"/>
          <w:szCs w:val="21"/>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pPr>
        <w:spacing w:line="420" w:lineRule="exact"/>
        <w:textAlignment w:val="baseline"/>
        <w:rPr>
          <w:rFonts w:hint="eastAsia" w:ascii="宋体" w:hAnsi="宋体" w:cs="宋体"/>
          <w:szCs w:val="21"/>
        </w:rPr>
      </w:pPr>
      <w:r>
        <w:rPr>
          <w:rFonts w:hint="eastAsia" w:ascii="宋体" w:hAnsi="宋体" w:cs="宋体"/>
          <w:szCs w:val="21"/>
        </w:rPr>
        <w:t xml:space="preserve">    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spacing w:line="420" w:lineRule="exact"/>
        <w:textAlignment w:val="baseline"/>
        <w:rPr>
          <w:rFonts w:hint="eastAsia" w:ascii="宋体" w:hAnsi="宋体" w:cs="宋体"/>
          <w:szCs w:val="21"/>
        </w:rPr>
      </w:pPr>
      <w:r>
        <w:rPr>
          <w:rFonts w:hint="eastAsia" w:ascii="宋体" w:hAnsi="宋体" w:cs="宋体"/>
          <w:szCs w:val="21"/>
        </w:rPr>
        <w:t xml:space="preserve">    4、承包人在任何时候都应采取各种合理的预防措施，防止其员工发生任何违法、违禁、暴力或妨碍治安的行为。</w:t>
      </w:r>
    </w:p>
    <w:p>
      <w:pPr>
        <w:spacing w:line="420" w:lineRule="exact"/>
        <w:ind w:firstLine="420" w:firstLineChars="200"/>
        <w:textAlignment w:val="baseline"/>
        <w:rPr>
          <w:rFonts w:hint="eastAsia" w:ascii="宋体" w:hAnsi="宋体" w:cs="宋体"/>
          <w:szCs w:val="21"/>
        </w:rPr>
      </w:pPr>
      <w:r>
        <w:rPr>
          <w:rFonts w:hint="eastAsia" w:ascii="宋体" w:hAnsi="宋体" w:cs="宋体"/>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20" w:lineRule="exact"/>
        <w:ind w:firstLine="570"/>
        <w:textAlignment w:val="baseline"/>
        <w:rPr>
          <w:rFonts w:hint="eastAsia" w:ascii="宋体" w:hAnsi="宋体" w:cs="宋体"/>
          <w:szCs w:val="21"/>
        </w:rPr>
      </w:pPr>
      <w:r>
        <w:rPr>
          <w:rFonts w:hint="eastAsia" w:ascii="宋体" w:hAnsi="宋体" w:cs="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20" w:lineRule="exact"/>
        <w:ind w:firstLine="570"/>
        <w:textAlignment w:val="baseline"/>
        <w:rPr>
          <w:rFonts w:hint="eastAsia" w:ascii="宋体" w:hAnsi="宋体" w:cs="宋体"/>
          <w:szCs w:val="21"/>
        </w:rPr>
      </w:pPr>
      <w:r>
        <w:rPr>
          <w:rFonts w:hint="eastAsia" w:ascii="宋体" w:hAnsi="宋体" w:cs="宋体"/>
          <w:szCs w:val="21"/>
        </w:rPr>
        <w:t>7、操作人员上岗，必须按规定穿戴防护用品。施工负责人和安全检查员应随时检查劳动防护用品的穿戴情况，不按规定穿戴防护用品的人员不得上岗。</w:t>
      </w:r>
    </w:p>
    <w:p>
      <w:pPr>
        <w:spacing w:line="420" w:lineRule="exact"/>
        <w:ind w:firstLine="570"/>
        <w:textAlignment w:val="baseline"/>
        <w:rPr>
          <w:rFonts w:hint="eastAsia" w:ascii="宋体" w:hAnsi="宋体" w:cs="宋体"/>
          <w:szCs w:val="21"/>
        </w:rPr>
      </w:pPr>
      <w:r>
        <w:rPr>
          <w:rFonts w:hint="eastAsia" w:ascii="宋体" w:hAnsi="宋体" w:cs="宋体"/>
          <w:szCs w:val="21"/>
        </w:rPr>
        <w:t>8、所有施工机具设备和高空作业的设备均应定期检查，并有安全员的签字记录，保证其经常处于完好状态；不合格的机具、设备和劳动保护用品严禁使用。</w:t>
      </w:r>
    </w:p>
    <w:p>
      <w:pPr>
        <w:spacing w:line="420" w:lineRule="exact"/>
        <w:ind w:firstLine="570"/>
        <w:textAlignment w:val="baseline"/>
        <w:rPr>
          <w:rFonts w:hint="eastAsia" w:ascii="宋体" w:hAnsi="宋体" w:cs="宋体"/>
          <w:szCs w:val="21"/>
        </w:rPr>
      </w:pPr>
      <w:r>
        <w:rPr>
          <w:rFonts w:hint="eastAsia" w:ascii="宋体" w:hAnsi="宋体" w:cs="宋体"/>
          <w:szCs w:val="21"/>
        </w:rPr>
        <w:t>9、施工中采用新技术、新工艺、新设备、新材料时，必须制定相应的安全技术措施，施工现场必须具有相关的安全标志牌。</w:t>
      </w:r>
    </w:p>
    <w:p>
      <w:pPr>
        <w:spacing w:line="420" w:lineRule="exact"/>
        <w:ind w:firstLine="570"/>
        <w:textAlignment w:val="baseline"/>
        <w:rPr>
          <w:rFonts w:hint="eastAsia" w:ascii="宋体" w:hAnsi="宋体" w:cs="宋体"/>
          <w:szCs w:val="21"/>
        </w:rPr>
      </w:pPr>
      <w:r>
        <w:rPr>
          <w:rFonts w:hint="eastAsia" w:ascii="宋体" w:hAnsi="宋体" w:cs="宋体"/>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420" w:lineRule="exact"/>
        <w:ind w:firstLine="422" w:firstLineChars="200"/>
        <w:textAlignment w:val="baseline"/>
        <w:rPr>
          <w:rFonts w:hint="eastAsia" w:ascii="宋体" w:hAnsi="宋体" w:cs="宋体"/>
          <w:b/>
          <w:szCs w:val="21"/>
        </w:rPr>
      </w:pPr>
      <w:r>
        <w:rPr>
          <w:rFonts w:hint="eastAsia" w:ascii="宋体" w:hAnsi="宋体" w:cs="宋体"/>
          <w:b/>
          <w:szCs w:val="21"/>
        </w:rPr>
        <w:t>三、违约责任</w:t>
      </w:r>
    </w:p>
    <w:p>
      <w:pPr>
        <w:spacing w:line="420" w:lineRule="exact"/>
        <w:ind w:firstLine="570"/>
        <w:textAlignment w:val="baseline"/>
        <w:rPr>
          <w:rFonts w:hint="eastAsia" w:ascii="宋体" w:hAnsi="宋体" w:cs="宋体"/>
          <w:szCs w:val="21"/>
        </w:rPr>
      </w:pPr>
      <w:r>
        <w:rPr>
          <w:rFonts w:hint="eastAsia" w:ascii="宋体" w:hAnsi="宋体" w:cs="宋体"/>
          <w:szCs w:val="21"/>
        </w:rPr>
        <w:t>如因发包人或承包人违约造成安全事故，将依法追究责任。</w:t>
      </w:r>
    </w:p>
    <w:p>
      <w:pPr>
        <w:spacing w:line="420" w:lineRule="exact"/>
        <w:ind w:firstLine="422" w:firstLineChars="200"/>
        <w:textAlignment w:val="baseline"/>
        <w:rPr>
          <w:rFonts w:hint="eastAsia" w:ascii="宋体" w:hAnsi="宋体" w:cs="宋体"/>
          <w:b/>
          <w:szCs w:val="21"/>
        </w:rPr>
      </w:pPr>
      <w:r>
        <w:rPr>
          <w:rFonts w:hint="eastAsia" w:ascii="宋体" w:hAnsi="宋体" w:cs="宋体"/>
          <w:b/>
          <w:szCs w:val="21"/>
        </w:rPr>
        <w:t>四、其他</w:t>
      </w:r>
    </w:p>
    <w:p>
      <w:pPr>
        <w:adjustRightInd w:val="0"/>
        <w:spacing w:line="420" w:lineRule="exact"/>
        <w:ind w:firstLine="420" w:firstLineChars="200"/>
        <w:rPr>
          <w:rFonts w:hint="eastAsia" w:ascii="宋体" w:hAnsi="宋体" w:cs="宋体"/>
          <w:szCs w:val="21"/>
        </w:rPr>
      </w:pPr>
      <w:r>
        <w:rPr>
          <w:rFonts w:hint="eastAsia" w:ascii="宋体" w:hAnsi="宋体" w:cs="宋体"/>
          <w:szCs w:val="21"/>
        </w:rPr>
        <w:t>本安全生产合同为施工合同的附件，由发包人、承包人双方的项目负责人签署与加盖公章后生效，全部工程竣工验收后失效。</w:t>
      </w:r>
    </w:p>
    <w:p>
      <w:pPr>
        <w:spacing w:line="420" w:lineRule="exact"/>
        <w:ind w:firstLine="315" w:firstLineChars="150"/>
        <w:textAlignment w:val="baseline"/>
        <w:rPr>
          <w:rFonts w:hint="eastAsia" w:ascii="宋体" w:hAnsi="宋体" w:cs="宋体"/>
          <w:szCs w:val="21"/>
        </w:rPr>
      </w:pPr>
      <w:r>
        <w:rPr>
          <w:rFonts w:hint="eastAsia" w:ascii="宋体" w:hAnsi="宋体" w:cs="宋体"/>
          <w:szCs w:val="21"/>
        </w:rPr>
        <w:t>发包人：                                  承包人：</w:t>
      </w:r>
    </w:p>
    <w:p>
      <w:pPr>
        <w:snapToGrid w:val="0"/>
        <w:spacing w:line="420" w:lineRule="exact"/>
        <w:ind w:firstLine="315" w:firstLineChars="150"/>
        <w:rPr>
          <w:rFonts w:hint="eastAsia" w:ascii="宋体" w:hAnsi="宋体" w:cs="宋体"/>
          <w:szCs w:val="21"/>
        </w:rPr>
      </w:pPr>
      <w:r>
        <w:rPr>
          <w:rFonts w:hint="eastAsia" w:ascii="宋体" w:hAnsi="宋体" w:cs="宋体"/>
          <w:szCs w:val="21"/>
        </w:rPr>
        <w:t>项目负责人：                             项目负责人：</w:t>
      </w:r>
    </w:p>
    <w:p>
      <w:pPr>
        <w:snapToGrid w:val="0"/>
        <w:spacing w:line="420" w:lineRule="exact"/>
        <w:ind w:firstLine="315" w:firstLineChars="150"/>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rPr>
        <w:t xml:space="preserve">   日      期：                             日      期：</w:t>
      </w:r>
    </w:p>
    <w:p>
      <w:pPr>
        <w:spacing w:line="360" w:lineRule="auto"/>
        <w:rPr>
          <w:rFonts w:hint="eastAsia" w:ascii="宋体" w:hAnsi="宋体"/>
          <w:szCs w:val="20"/>
        </w:rPr>
      </w:pPr>
    </w:p>
    <w:p>
      <w:pPr>
        <w:spacing w:line="360" w:lineRule="auto"/>
        <w:rPr>
          <w:rFonts w:hint="eastAsia" w:ascii="宋体" w:hAnsi="宋体" w:cs="Arial"/>
          <w:kern w:val="0"/>
          <w:sz w:val="24"/>
        </w:rPr>
      </w:pPr>
      <w:bookmarkStart w:id="1084" w:name="_Toc287620797"/>
      <w:bookmarkStart w:id="1085" w:name="_Toc287607855"/>
    </w:p>
    <w:p>
      <w:pPr>
        <w:spacing w:line="360" w:lineRule="auto"/>
        <w:rPr>
          <w:rFonts w:hint="eastAsia" w:ascii="宋体" w:hAnsi="宋体" w:cs="Arial"/>
          <w:kern w:val="0"/>
          <w:sz w:val="24"/>
        </w:rPr>
      </w:pPr>
    </w:p>
    <w:p>
      <w:pPr>
        <w:spacing w:line="360" w:lineRule="auto"/>
        <w:rPr>
          <w:rFonts w:hint="eastAsia" w:ascii="宋体" w:hAnsi="宋体" w:cs="Arial"/>
          <w:kern w:val="0"/>
          <w:sz w:val="24"/>
        </w:rPr>
      </w:pPr>
    </w:p>
    <w:p>
      <w:pPr>
        <w:spacing w:line="360" w:lineRule="auto"/>
        <w:rPr>
          <w:rFonts w:hint="eastAsia" w:ascii="宋体" w:hAnsi="宋体" w:cs="Arial"/>
          <w:kern w:val="0"/>
          <w:sz w:val="24"/>
        </w:rPr>
      </w:pPr>
    </w:p>
    <w:p>
      <w:pPr>
        <w:spacing w:line="360" w:lineRule="auto"/>
        <w:rPr>
          <w:rFonts w:hint="eastAsia" w:ascii="宋体" w:hAnsi="宋体" w:cs="Arial"/>
          <w:kern w:val="0"/>
          <w:sz w:val="24"/>
        </w:rPr>
      </w:pPr>
    </w:p>
    <w:p>
      <w:pPr>
        <w:spacing w:line="360" w:lineRule="auto"/>
        <w:rPr>
          <w:rFonts w:hint="eastAsia" w:ascii="宋体" w:hAnsi="宋体" w:cs="Arial"/>
          <w:kern w:val="0"/>
          <w:sz w:val="24"/>
        </w:rPr>
      </w:pPr>
    </w:p>
    <w:p>
      <w:pPr>
        <w:spacing w:line="360" w:lineRule="auto"/>
        <w:rPr>
          <w:rFonts w:hint="eastAsia" w:ascii="宋体" w:hAnsi="宋体" w:cs="Arial"/>
          <w:kern w:val="0"/>
          <w:sz w:val="24"/>
        </w:rPr>
      </w:pPr>
    </w:p>
    <w:p>
      <w:pPr>
        <w:spacing w:line="360" w:lineRule="auto"/>
        <w:rPr>
          <w:rFonts w:hint="eastAsia" w:ascii="宋体" w:hAnsi="宋体" w:cs="Arial"/>
          <w:kern w:val="0"/>
          <w:sz w:val="24"/>
        </w:rPr>
      </w:pPr>
    </w:p>
    <w:p>
      <w:pPr>
        <w:spacing w:line="360" w:lineRule="auto"/>
        <w:rPr>
          <w:rFonts w:hint="eastAsia" w:ascii="宋体" w:hAnsi="宋体" w:cs="Arial"/>
          <w:kern w:val="0"/>
          <w:sz w:val="24"/>
        </w:rPr>
      </w:pPr>
    </w:p>
    <w:p>
      <w:pPr>
        <w:tabs>
          <w:tab w:val="left" w:pos="5010"/>
        </w:tabs>
        <w:spacing w:line="400" w:lineRule="exact"/>
        <w:jc w:val="both"/>
        <w:rPr>
          <w:rFonts w:ascii="宋体" w:hAnsi="宋体"/>
          <w:szCs w:val="20"/>
        </w:rPr>
        <w:sectPr>
          <w:pgSz w:w="11906" w:h="16838"/>
          <w:pgMar w:top="1304" w:right="1304" w:bottom="1247" w:left="1418" w:header="851" w:footer="992" w:gutter="0"/>
          <w:cols w:space="720" w:num="1"/>
          <w:docGrid w:linePitch="312" w:charSpace="0"/>
        </w:sectPr>
      </w:pPr>
    </w:p>
    <w:bookmarkEnd w:id="1084"/>
    <w:bookmarkEnd w:id="1085"/>
    <w:p>
      <w:pPr>
        <w:rPr>
          <w:rFonts w:hint="eastAsia" w:ascii="宋体" w:hAnsi="宋体"/>
          <w:szCs w:val="20"/>
        </w:rPr>
      </w:pPr>
    </w:p>
    <w:p>
      <w:pPr>
        <w:rPr>
          <w:rFonts w:hint="eastAsia" w:ascii="宋体" w:hAnsi="宋体"/>
          <w:szCs w:val="20"/>
        </w:rPr>
      </w:pPr>
    </w:p>
    <w:p>
      <w:pPr>
        <w:rPr>
          <w:rFonts w:ascii="宋体" w:hAnsi="宋体"/>
        </w:rPr>
      </w:pPr>
    </w:p>
    <w:p>
      <w:pPr>
        <w:rPr>
          <w:rFonts w:hint="eastAsia" w:ascii="宋体" w:hAnsi="宋体"/>
          <w:szCs w:val="20"/>
        </w:rPr>
      </w:pPr>
    </w:p>
    <w:p>
      <w:pPr>
        <w:rPr>
          <w:rFonts w:hint="eastAsia" w:ascii="宋体" w:hAnsi="宋体"/>
          <w:szCs w:val="20"/>
        </w:rPr>
      </w:pPr>
    </w:p>
    <w:p>
      <w:pPr>
        <w:rPr>
          <w:rFonts w:hint="eastAsia" w:ascii="宋体" w:hAnsi="宋体"/>
          <w:szCs w:val="20"/>
        </w:rPr>
      </w:pPr>
    </w:p>
    <w:p>
      <w:pPr>
        <w:rPr>
          <w:rFonts w:hint="eastAsia" w:ascii="宋体" w:hAnsi="宋体"/>
          <w:szCs w:val="20"/>
        </w:rPr>
      </w:pPr>
    </w:p>
    <w:p>
      <w:pPr>
        <w:pStyle w:val="2"/>
        <w:jc w:val="center"/>
        <w:rPr>
          <w:rFonts w:hint="eastAsia" w:ascii="宋体" w:hAnsi="宋体"/>
        </w:rPr>
      </w:pPr>
      <w:bookmarkStart w:id="1086" w:name="招标文件08章投标文件格式"/>
      <w:bookmarkEnd w:id="1086"/>
      <w:bookmarkStart w:id="1087" w:name="_Toc515377550"/>
      <w:bookmarkStart w:id="1088" w:name="_Toc15415"/>
      <w:bookmarkStart w:id="1089" w:name="_Toc287607865"/>
      <w:bookmarkStart w:id="1090" w:name="_Toc287620812"/>
      <w:r>
        <w:rPr>
          <w:rFonts w:hint="eastAsia" w:ascii="宋体" w:hAnsi="宋体"/>
        </w:rPr>
        <w:t>第</w:t>
      </w:r>
      <w:r>
        <w:rPr>
          <w:rFonts w:hint="eastAsia" w:ascii="宋体" w:hAnsi="宋体"/>
          <w:lang w:val="en-US" w:eastAsia="zh-CN"/>
        </w:rPr>
        <w:t>五</w:t>
      </w:r>
      <w:r>
        <w:rPr>
          <w:rFonts w:hint="eastAsia" w:ascii="宋体" w:hAnsi="宋体"/>
        </w:rPr>
        <w:t>章　投标文件格式</w:t>
      </w:r>
      <w:bookmarkEnd w:id="1087"/>
      <w:bookmarkEnd w:id="1088"/>
      <w:bookmarkEnd w:id="1089"/>
      <w:bookmarkEnd w:id="1090"/>
    </w:p>
    <w:p>
      <w:pPr>
        <w:ind w:firstLine="1120" w:firstLineChars="350"/>
        <w:rPr>
          <w:rFonts w:hint="eastAsia" w:ascii="宋体" w:hAnsi="宋体"/>
          <w:sz w:val="32"/>
          <w:szCs w:val="32"/>
        </w:rPr>
      </w:pPr>
    </w:p>
    <w:p>
      <w:pPr>
        <w:jc w:val="center"/>
        <w:rPr>
          <w:rFonts w:hint="eastAsia" w:ascii="宋体" w:hAnsi="宋体"/>
          <w:b/>
          <w:sz w:val="30"/>
          <w:szCs w:val="30"/>
        </w:rPr>
      </w:pPr>
      <w:bookmarkStart w:id="1091" w:name="_Toc224103493"/>
      <w:r>
        <w:rPr>
          <w:rFonts w:hint="eastAsia" w:ascii="宋体" w:hAnsi="宋体"/>
          <w:b/>
          <w:sz w:val="30"/>
          <w:szCs w:val="30"/>
        </w:rPr>
        <w:t>目    录</w:t>
      </w:r>
      <w:bookmarkEnd w:id="1091"/>
    </w:p>
    <w:p>
      <w:pPr>
        <w:autoSpaceDE w:val="0"/>
        <w:autoSpaceDN w:val="0"/>
        <w:adjustRightInd w:val="0"/>
        <w:snapToGrid w:val="0"/>
        <w:spacing w:line="360" w:lineRule="auto"/>
        <w:jc w:val="left"/>
        <w:rPr>
          <w:rFonts w:hint="eastAsia" w:ascii="宋体" w:hAnsi="宋体" w:cs="MingLiU"/>
          <w:b/>
          <w:kern w:val="0"/>
          <w:sz w:val="24"/>
        </w:rPr>
      </w:pPr>
    </w:p>
    <w:p>
      <w:pPr>
        <w:autoSpaceDE w:val="0"/>
        <w:autoSpaceDN w:val="0"/>
        <w:adjustRightInd w:val="0"/>
        <w:snapToGrid w:val="0"/>
        <w:spacing w:line="360" w:lineRule="auto"/>
        <w:jc w:val="left"/>
        <w:rPr>
          <w:rFonts w:hint="eastAsia" w:ascii="宋体" w:hAnsi="宋体" w:cs="MingLiU"/>
          <w:b/>
          <w:kern w:val="0"/>
          <w:sz w:val="24"/>
        </w:rPr>
      </w:pPr>
      <w:r>
        <w:rPr>
          <w:rFonts w:hint="eastAsia" w:ascii="宋体" w:hAnsi="宋体" w:cs="MingLiU"/>
          <w:b/>
          <w:kern w:val="0"/>
          <w:sz w:val="24"/>
        </w:rPr>
        <w:t>一、投标函部分</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（一）投标函</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（二）投标函附录</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 xml:space="preserve">（三）法定代表人身份证明及授权委托书 </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（四）20项主要清单项目综合单价报价表</w:t>
      </w:r>
    </w:p>
    <w:p>
      <w:pPr>
        <w:autoSpaceDE w:val="0"/>
        <w:autoSpaceDN w:val="0"/>
        <w:adjustRightInd w:val="0"/>
        <w:snapToGrid w:val="0"/>
        <w:spacing w:line="360" w:lineRule="auto"/>
        <w:jc w:val="left"/>
        <w:rPr>
          <w:rFonts w:hint="eastAsia" w:ascii="宋体" w:hAnsi="宋体"/>
          <w:sz w:val="24"/>
        </w:rPr>
      </w:pPr>
      <w:r>
        <w:rPr>
          <w:rFonts w:hint="eastAsia" w:ascii="宋体" w:hAnsi="宋体"/>
          <w:sz w:val="24"/>
        </w:rPr>
        <w:t>（五）投标保证金</w:t>
      </w:r>
    </w:p>
    <w:p>
      <w:pPr>
        <w:autoSpaceDE w:val="0"/>
        <w:autoSpaceDN w:val="0"/>
        <w:adjustRightInd w:val="0"/>
        <w:snapToGrid w:val="0"/>
        <w:spacing w:line="360" w:lineRule="auto"/>
        <w:jc w:val="left"/>
        <w:rPr>
          <w:rFonts w:hint="eastAsia" w:ascii="宋体" w:hAnsi="宋体"/>
          <w:sz w:val="24"/>
        </w:rPr>
      </w:pPr>
      <w:r>
        <w:rPr>
          <w:rFonts w:hint="eastAsia" w:ascii="宋体" w:hAnsi="宋体"/>
          <w:sz w:val="24"/>
        </w:rPr>
        <w:t>（六）信用承诺函</w:t>
      </w:r>
    </w:p>
    <w:p>
      <w:pPr>
        <w:autoSpaceDE w:val="0"/>
        <w:autoSpaceDN w:val="0"/>
        <w:adjustRightInd w:val="0"/>
        <w:snapToGrid w:val="0"/>
        <w:spacing w:line="360" w:lineRule="auto"/>
        <w:jc w:val="left"/>
        <w:rPr>
          <w:rFonts w:hint="eastAsia" w:ascii="宋体" w:hAnsi="宋体" w:cs="MingLiU"/>
          <w:b/>
          <w:bCs/>
          <w:kern w:val="0"/>
          <w:sz w:val="24"/>
        </w:rPr>
      </w:pPr>
      <w:r>
        <w:rPr>
          <w:rFonts w:hint="eastAsia" w:ascii="宋体" w:hAnsi="宋体" w:cs="MingLiU"/>
          <w:b/>
          <w:bCs/>
          <w:kern w:val="0"/>
          <w:sz w:val="24"/>
        </w:rPr>
        <w:t>二、商务部分</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已标价工程量清单</w:t>
      </w:r>
      <w:r>
        <w:rPr>
          <w:rFonts w:hint="eastAsia" w:ascii="宋体" w:hAnsi="宋体"/>
        </w:rPr>
        <w:t>（含电子光盘）</w:t>
      </w:r>
      <w:r>
        <w:rPr>
          <w:rFonts w:hint="eastAsia" w:ascii="宋体" w:hAnsi="宋体" w:cs="MingLiU"/>
          <w:kern w:val="0"/>
          <w:sz w:val="24"/>
        </w:rPr>
        <w:t xml:space="preserve"> </w:t>
      </w:r>
    </w:p>
    <w:p>
      <w:pPr>
        <w:autoSpaceDE w:val="0"/>
        <w:autoSpaceDN w:val="0"/>
        <w:adjustRightInd w:val="0"/>
        <w:snapToGrid w:val="0"/>
        <w:spacing w:line="360" w:lineRule="auto"/>
        <w:jc w:val="left"/>
        <w:rPr>
          <w:rFonts w:hint="eastAsia" w:ascii="宋体" w:hAnsi="宋体" w:cs="MingLiU"/>
          <w:b/>
          <w:bCs/>
          <w:kern w:val="0"/>
          <w:sz w:val="24"/>
        </w:rPr>
      </w:pPr>
      <w:r>
        <w:rPr>
          <w:rFonts w:hint="eastAsia" w:ascii="宋体" w:hAnsi="宋体" w:cs="MingLiU"/>
          <w:b/>
          <w:bCs/>
          <w:kern w:val="0"/>
          <w:sz w:val="24"/>
        </w:rPr>
        <w:t>三、资格审查资料</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（一）法定代表人身份证明及授权委托书</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（二）投标人基本情况表</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（三）项目管理机构</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（四）主要人员简历表</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（五）财务要求</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（六）近年完成的类似项目情况表</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 xml:space="preserve"> (七) </w:t>
      </w:r>
      <w:r>
        <w:rPr>
          <w:rFonts w:hint="eastAsia" w:ascii="宋体" w:hAnsi="宋体" w:cs="宋体"/>
          <w:kern w:val="0"/>
          <w:sz w:val="24"/>
        </w:rPr>
        <w:t>投标截止日投标资格情况</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（八）其他资料</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 xml:space="preserve">  </w:t>
      </w:r>
    </w:p>
    <w:p>
      <w:pPr>
        <w:autoSpaceDE w:val="0"/>
        <w:autoSpaceDN w:val="0"/>
        <w:adjustRightInd w:val="0"/>
        <w:spacing w:line="360" w:lineRule="auto"/>
        <w:ind w:right="-20"/>
        <w:jc w:val="left"/>
        <w:rPr>
          <w:rFonts w:hint="eastAsia" w:ascii="宋体" w:hAnsi="宋体" w:cs="MingLiU"/>
          <w:kern w:val="0"/>
          <w:sz w:val="24"/>
        </w:rPr>
      </w:pPr>
    </w:p>
    <w:p>
      <w:pPr>
        <w:autoSpaceDE w:val="0"/>
        <w:autoSpaceDN w:val="0"/>
        <w:adjustRightInd w:val="0"/>
        <w:spacing w:line="360" w:lineRule="auto"/>
        <w:ind w:right="-20"/>
        <w:jc w:val="left"/>
        <w:rPr>
          <w:rFonts w:hint="eastAsia" w:ascii="宋体" w:hAnsi="宋体" w:cs="MingLiU"/>
          <w:kern w:val="0"/>
          <w:sz w:val="24"/>
        </w:rPr>
      </w:pPr>
    </w:p>
    <w:p>
      <w:pPr>
        <w:autoSpaceDE w:val="0"/>
        <w:autoSpaceDN w:val="0"/>
        <w:adjustRightInd w:val="0"/>
        <w:spacing w:line="360" w:lineRule="auto"/>
        <w:ind w:right="-20"/>
        <w:jc w:val="left"/>
        <w:rPr>
          <w:rFonts w:hint="eastAsia" w:ascii="宋体" w:hAnsi="宋体" w:cs="MingLiU"/>
          <w:kern w:val="0"/>
          <w:sz w:val="24"/>
        </w:rPr>
      </w:pPr>
    </w:p>
    <w:p>
      <w:pPr>
        <w:autoSpaceDE w:val="0"/>
        <w:autoSpaceDN w:val="0"/>
        <w:adjustRightInd w:val="0"/>
        <w:spacing w:line="360" w:lineRule="auto"/>
        <w:ind w:right="-20"/>
        <w:jc w:val="left"/>
        <w:rPr>
          <w:rFonts w:hint="eastAsia" w:ascii="宋体" w:hAnsi="宋体" w:cs="MingLiU"/>
          <w:kern w:val="0"/>
          <w:sz w:val="24"/>
        </w:rPr>
      </w:pPr>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8"/>
          <w:u w:val="single"/>
        </w:rPr>
      </w:pPr>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8"/>
          <w:u w:val="single"/>
        </w:rPr>
      </w:pPr>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8"/>
          <w:u w:val="single"/>
        </w:rPr>
      </w:pPr>
    </w:p>
    <w:p>
      <w:pPr>
        <w:tabs>
          <w:tab w:val="left" w:pos="5285"/>
          <w:tab w:val="left" w:pos="594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b/>
          <w:kern w:val="0"/>
          <w:sz w:val="28"/>
          <w:szCs w:val="28"/>
          <w:u w:val="single"/>
        </w:rPr>
        <w:t xml:space="preserve">                           </w:t>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r>
        <w:rPr>
          <w:rFonts w:hint="eastAsia" w:ascii="宋体" w:hAnsi="宋体" w:cs="MingLiU"/>
          <w:b/>
          <w:w w:val="99"/>
          <w:kern w:val="0"/>
          <w:sz w:val="28"/>
          <w:szCs w:val="28"/>
        </w:rPr>
        <w:t>施工招标</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rPr>
        <w:t>投  标  文  件</w:t>
      </w:r>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center"/>
        <w:rPr>
          <w:rFonts w:hint="eastAsia" w:ascii="宋体" w:hAnsi="宋体" w:cs="MingLiU"/>
          <w:b/>
          <w:kern w:val="0"/>
          <w:sz w:val="36"/>
          <w:szCs w:val="36"/>
        </w:rPr>
      </w:pPr>
      <w:r>
        <w:rPr>
          <w:rFonts w:hint="eastAsia" w:ascii="宋体" w:hAnsi="宋体" w:cs="MingLiU"/>
          <w:b/>
          <w:kern w:val="0"/>
          <w:sz w:val="36"/>
          <w:szCs w:val="36"/>
        </w:rPr>
        <w:t>投标函部分</w:t>
      </w: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b/>
          <w:w w:val="99"/>
          <w:kern w:val="0"/>
          <w:sz w:val="28"/>
          <w:szCs w:val="28"/>
        </w:rPr>
      </w:pPr>
      <w:r>
        <w:rPr>
          <w:rFonts w:hint="eastAsia" w:ascii="宋体" w:hAnsi="宋体" w:cs="MingLiU"/>
          <w:b/>
          <w:w w:val="99"/>
          <w:kern w:val="0"/>
          <w:sz w:val="28"/>
          <w:szCs w:val="28"/>
        </w:rPr>
        <w:t xml:space="preserve">  投标人</w:t>
      </w:r>
      <w:r>
        <w:rPr>
          <w:rFonts w:hint="eastAsia" w:ascii="宋体" w:hAnsi="宋体" w:cs="MingLiU"/>
          <w:b/>
          <w:spacing w:val="1"/>
          <w:w w:val="99"/>
          <w:kern w:val="0"/>
          <w:sz w:val="28"/>
          <w:szCs w:val="28"/>
        </w:rPr>
        <w:t>：</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hint="eastAsia" w:ascii="宋体" w:hAnsi="宋体" w:cs="MingLiU"/>
          <w:kern w:val="0"/>
          <w:sz w:val="24"/>
          <w:szCs w:val="21"/>
        </w:rPr>
      </w:pPr>
    </w:p>
    <w:p>
      <w:pPr>
        <w:autoSpaceDE w:val="0"/>
        <w:autoSpaceDN w:val="0"/>
        <w:adjustRightInd w:val="0"/>
        <w:snapToGrid w:val="0"/>
        <w:spacing w:line="360" w:lineRule="auto"/>
        <w:jc w:val="left"/>
        <w:rPr>
          <w:rFonts w:hint="eastAsia" w:ascii="宋体" w:hAnsi="宋体" w:cs="MingLiU"/>
          <w:kern w:val="0"/>
          <w:sz w:val="24"/>
          <w:szCs w:val="21"/>
        </w:rPr>
      </w:pPr>
    </w:p>
    <w:p>
      <w:pPr>
        <w:autoSpaceDE w:val="0"/>
        <w:autoSpaceDN w:val="0"/>
        <w:adjustRightInd w:val="0"/>
        <w:snapToGrid w:val="0"/>
        <w:spacing w:line="360" w:lineRule="auto"/>
        <w:jc w:val="center"/>
        <w:rPr>
          <w:rFonts w:hint="eastAsia"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360" w:lineRule="auto"/>
        <w:jc w:val="left"/>
        <w:rPr>
          <w:rFonts w:hint="eastAsia" w:ascii="宋体" w:hAnsi="宋体" w:cs="MingLiU"/>
          <w:kern w:val="0"/>
          <w:sz w:val="24"/>
          <w:szCs w:val="21"/>
        </w:rPr>
      </w:pP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（一）投标函</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（二）投标函附录</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（三）法定代表人身份证明及授权委托书</w:t>
      </w:r>
    </w:p>
    <w:p>
      <w:pPr>
        <w:autoSpaceDE w:val="0"/>
        <w:autoSpaceDN w:val="0"/>
        <w:adjustRightInd w:val="0"/>
        <w:spacing w:line="360" w:lineRule="auto"/>
        <w:ind w:right="-20"/>
        <w:jc w:val="left"/>
        <w:rPr>
          <w:rFonts w:hint="eastAsia" w:ascii="宋体" w:hAnsi="宋体"/>
          <w:b/>
          <w:sz w:val="36"/>
          <w:szCs w:val="36"/>
        </w:rPr>
      </w:pPr>
      <w:r>
        <w:rPr>
          <w:rFonts w:hint="eastAsia" w:ascii="宋体" w:hAnsi="宋体" w:cs="MingLiU"/>
          <w:kern w:val="0"/>
          <w:sz w:val="24"/>
        </w:rPr>
        <w:t>（四）20项主要清单项目综合单价报价表</w:t>
      </w:r>
    </w:p>
    <w:p>
      <w:pPr>
        <w:autoSpaceDE w:val="0"/>
        <w:autoSpaceDN w:val="0"/>
        <w:adjustRightInd w:val="0"/>
        <w:snapToGrid w:val="0"/>
        <w:spacing w:line="360" w:lineRule="auto"/>
        <w:jc w:val="left"/>
        <w:rPr>
          <w:rFonts w:hint="eastAsia" w:ascii="宋体" w:hAnsi="宋体"/>
          <w:sz w:val="24"/>
        </w:rPr>
      </w:pPr>
      <w:r>
        <w:rPr>
          <w:rFonts w:hint="eastAsia" w:ascii="宋体" w:hAnsi="宋体"/>
          <w:sz w:val="24"/>
        </w:rPr>
        <w:t>（五）投标保证金</w:t>
      </w:r>
    </w:p>
    <w:p>
      <w:pPr>
        <w:autoSpaceDE w:val="0"/>
        <w:autoSpaceDN w:val="0"/>
        <w:adjustRightInd w:val="0"/>
        <w:snapToGrid w:val="0"/>
        <w:spacing w:line="360" w:lineRule="auto"/>
        <w:jc w:val="left"/>
        <w:rPr>
          <w:rFonts w:hint="eastAsia" w:ascii="宋体" w:hAnsi="宋体"/>
          <w:sz w:val="24"/>
        </w:rPr>
      </w:pPr>
      <w:r>
        <w:rPr>
          <w:rFonts w:hint="eastAsia" w:ascii="宋体" w:hAnsi="宋体"/>
          <w:sz w:val="24"/>
        </w:rPr>
        <w:t>（六）信用承诺函</w:t>
      </w: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cs="MingLiU"/>
          <w:w w:val="99"/>
          <w:kern w:val="0"/>
          <w:sz w:val="28"/>
          <w:szCs w:val="28"/>
        </w:rPr>
      </w:pPr>
    </w:p>
    <w:p>
      <w:pPr>
        <w:autoSpaceDE w:val="0"/>
        <w:autoSpaceDN w:val="0"/>
        <w:adjustRightInd w:val="0"/>
        <w:snapToGrid w:val="0"/>
        <w:spacing w:line="360" w:lineRule="auto"/>
        <w:jc w:val="left"/>
        <w:rPr>
          <w:rFonts w:hint="eastAsia" w:ascii="宋体" w:hAnsi="宋体" w:cs="MingLiU"/>
          <w:w w:val="99"/>
          <w:kern w:val="0"/>
          <w:sz w:val="28"/>
          <w:szCs w:val="28"/>
        </w:rPr>
      </w:pPr>
    </w:p>
    <w:p>
      <w:pPr>
        <w:autoSpaceDE w:val="0"/>
        <w:autoSpaceDN w:val="0"/>
        <w:adjustRightInd w:val="0"/>
        <w:snapToGrid w:val="0"/>
        <w:spacing w:line="360" w:lineRule="auto"/>
        <w:jc w:val="left"/>
        <w:rPr>
          <w:rFonts w:hint="eastAsia" w:ascii="宋体" w:hAnsi="宋体" w:cs="MingLiU"/>
          <w:w w:val="99"/>
          <w:kern w:val="0"/>
          <w:sz w:val="28"/>
          <w:szCs w:val="28"/>
        </w:rPr>
      </w:pPr>
    </w:p>
    <w:p>
      <w:pPr>
        <w:autoSpaceDE w:val="0"/>
        <w:autoSpaceDN w:val="0"/>
        <w:adjustRightInd w:val="0"/>
        <w:snapToGrid w:val="0"/>
        <w:spacing w:line="360" w:lineRule="auto"/>
        <w:jc w:val="left"/>
        <w:rPr>
          <w:rFonts w:hint="eastAsia" w:ascii="宋体" w:hAnsi="宋体" w:cs="MingLiU"/>
          <w:w w:val="99"/>
          <w:kern w:val="0"/>
          <w:sz w:val="28"/>
          <w:szCs w:val="28"/>
        </w:rPr>
      </w:pPr>
    </w:p>
    <w:p>
      <w:pPr>
        <w:pStyle w:val="4"/>
        <w:jc w:val="center"/>
        <w:rPr>
          <w:rFonts w:hint="eastAsia" w:ascii="宋体" w:hAnsi="宋体"/>
          <w:sz w:val="28"/>
        </w:rPr>
      </w:pPr>
      <w:r>
        <w:rPr>
          <w:rFonts w:ascii="宋体" w:hAnsi="宋体"/>
        </w:rPr>
        <w:br w:type="page"/>
      </w:r>
      <w:bookmarkStart w:id="1092" w:name="_Toc4131"/>
      <w:bookmarkStart w:id="1093" w:name="_Toc287607867"/>
      <w:bookmarkStart w:id="1094" w:name="_Toc277082643"/>
      <w:bookmarkStart w:id="1095" w:name="_Toc421701964"/>
      <w:bookmarkStart w:id="1096" w:name="_Toc287620814"/>
      <w:bookmarkStart w:id="1097" w:name="_Toc464654557"/>
      <w:bookmarkStart w:id="1098" w:name="_Toc387060748"/>
      <w:bookmarkStart w:id="1099" w:name="_Toc15461"/>
      <w:bookmarkStart w:id="1100" w:name="_Toc419970640"/>
      <w:bookmarkStart w:id="1101" w:name="_Toc224103495"/>
      <w:r>
        <w:rPr>
          <w:rFonts w:hint="eastAsia" w:ascii="宋体" w:hAnsi="宋体"/>
        </w:rPr>
        <w:t>（一） 投标函</w:t>
      </w:r>
      <w:bookmarkEnd w:id="1092"/>
      <w:bookmarkEnd w:id="1093"/>
      <w:bookmarkEnd w:id="1094"/>
      <w:bookmarkEnd w:id="1095"/>
      <w:bookmarkEnd w:id="1096"/>
      <w:bookmarkEnd w:id="1097"/>
      <w:bookmarkEnd w:id="1098"/>
      <w:bookmarkEnd w:id="1099"/>
      <w:bookmarkEnd w:id="1100"/>
      <w:bookmarkEnd w:id="1101"/>
    </w:p>
    <w:p>
      <w:pPr>
        <w:autoSpaceDE w:val="0"/>
        <w:autoSpaceDN w:val="0"/>
        <w:adjustRightInd w:val="0"/>
        <w:spacing w:before="19" w:line="220" w:lineRule="exact"/>
        <w:jc w:val="left"/>
        <w:rPr>
          <w:rFonts w:ascii="宋体" w:hAnsi="宋体" w:cs="MingLiU"/>
          <w:snapToGrid w:val="0"/>
          <w:kern w:val="0"/>
          <w:sz w:val="22"/>
          <w:szCs w:val="22"/>
        </w:rPr>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（招标人名称）：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20" w:firstLineChars="200"/>
        <w:rPr>
          <w:rFonts w:hint="eastAsia"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（项目名称）施工招标文件的全部内容，愿意以人民币（大写）</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 xml:space="preserve"> (</w:t>
      </w:r>
      <w:r>
        <w:rPr>
          <w:rFonts w:ascii="宋体" w:hAnsi="宋体" w:cs="MingLiU"/>
          <w:snapToGrid w:val="0"/>
          <w:kern w:val="0"/>
          <w:szCs w:val="21"/>
        </w:rPr>
        <w:t>¥</w:t>
      </w:r>
      <w:r>
        <w:rPr>
          <w:rFonts w:hint="eastAsia"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snapToGrid w:val="0"/>
          <w:kern w:val="0"/>
          <w:szCs w:val="21"/>
        </w:rPr>
        <w:t>元</w:t>
      </w:r>
      <w:r>
        <w:rPr>
          <w:rFonts w:hint="eastAsia" w:ascii="宋体" w:hAnsi="宋体" w:cs="MingLiU"/>
          <w:snapToGrid w:val="0"/>
          <w:kern w:val="0"/>
          <w:szCs w:val="21"/>
        </w:rPr>
        <w:t>）的投标总报价，按合同约定实施和完成承包工程，修补工程中的任何缺陷。</w:t>
      </w:r>
      <w:r>
        <w:rPr>
          <w:rFonts w:hint="eastAsia" w:ascii="宋体" w:hAnsi="宋体"/>
          <w:snapToGrid w:val="0"/>
          <w:szCs w:val="21"/>
        </w:rPr>
        <w:t>该工程项目经理为</w:t>
      </w:r>
      <w:r>
        <w:rPr>
          <w:rFonts w:hint="eastAsia" w:ascii="宋体" w:hAnsi="宋体"/>
          <w:snapToGrid w:val="0"/>
          <w:szCs w:val="21"/>
          <w:u w:val="single"/>
        </w:rPr>
        <w:t xml:space="preserve">          </w:t>
      </w:r>
      <w:r>
        <w:rPr>
          <w:rFonts w:hint="eastAsia" w:ascii="宋体" w:hAnsi="宋体" w:cs="MingLiU"/>
          <w:snapToGrid w:val="0"/>
          <w:kern w:val="0"/>
          <w:szCs w:val="21"/>
        </w:rPr>
        <w:t>，工期</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日历天，工程质量达到</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w:t>
      </w:r>
    </w:p>
    <w:p>
      <w:pPr>
        <w:autoSpaceDE w:val="0"/>
        <w:autoSpaceDN w:val="0"/>
        <w:adjustRightInd w:val="0"/>
        <w:spacing w:before="15"/>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．我方承诺在投标有效期内不修改、撤销投标文件。</w:t>
      </w:r>
    </w:p>
    <w:p>
      <w:pPr>
        <w:autoSpaceDE w:val="0"/>
        <w:autoSpaceDN w:val="0"/>
        <w:adjustRightInd w:val="0"/>
        <w:spacing w:before="10" w:line="100" w:lineRule="exact"/>
        <w:jc w:val="left"/>
        <w:rPr>
          <w:rFonts w:ascii="宋体" w:hAnsi="宋体" w:cs="MingLiU"/>
          <w:snapToGrid w:val="0"/>
          <w:kern w:val="0"/>
          <w:sz w:val="10"/>
          <w:szCs w:val="10"/>
        </w:rPr>
      </w:pPr>
    </w:p>
    <w:p>
      <w:pPr>
        <w:tabs>
          <w:tab w:val="left" w:pos="2730"/>
          <w:tab w:val="left" w:pos="7875"/>
        </w:tabs>
        <w:autoSpaceDE w:val="0"/>
        <w:autoSpaceDN w:val="0"/>
        <w:adjustRightInd w:val="0"/>
        <w:ind w:right="-119" w:firstLine="539" w:firstLineChars="257"/>
        <w:jc w:val="left"/>
        <w:rPr>
          <w:rFonts w:ascii="宋体" w:hAnsi="宋体" w:cs="MingLiU"/>
          <w:snapToGrid w:val="0"/>
          <w:kern w:val="0"/>
          <w:szCs w:val="21"/>
        </w:rPr>
      </w:pPr>
      <w:r>
        <w:rPr>
          <w:rFonts w:ascii="宋体" w:hAnsi="宋体"/>
          <w:snapToGrid w:val="0"/>
          <w:kern w:val="0"/>
          <w:szCs w:val="21"/>
        </w:rPr>
        <w:t>3</w:t>
      </w:r>
      <w:r>
        <w:rPr>
          <w:rFonts w:hint="eastAsia" w:ascii="宋体" w:hAnsi="宋体" w:cs="MingLiU"/>
          <w:snapToGrid w:val="0"/>
          <w:kern w:val="0"/>
          <w:szCs w:val="21"/>
        </w:rPr>
        <w:t>．随同本投标函提交投标保证金一份，金额为人民币（大写）</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w:t>
      </w:r>
      <w:r>
        <w:rPr>
          <w:rFonts w:ascii="宋体" w:hAnsi="宋体"/>
          <w:snapToGrid w:val="0"/>
          <w:kern w:val="0"/>
          <w:szCs w:val="21"/>
        </w:rPr>
        <w:t>¥</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 xml:space="preserve"> </w:t>
      </w:r>
      <w:r>
        <w:rPr>
          <w:rFonts w:hint="eastAsia" w:ascii="宋体" w:hAnsi="宋体"/>
          <w:snapToGrid w:val="0"/>
          <w:kern w:val="0"/>
          <w:szCs w:val="21"/>
        </w:rPr>
        <w:t>元</w:t>
      </w:r>
      <w:r>
        <w:rPr>
          <w:rFonts w:hint="eastAsia" w:ascii="宋体" w:hAnsi="宋体" w:cs="MingLiU"/>
          <w:snapToGrid w:val="0"/>
          <w:kern w:val="0"/>
          <w:szCs w:val="21"/>
        </w:rPr>
        <w:t>）。</w:t>
      </w:r>
    </w:p>
    <w:p>
      <w:pPr>
        <w:autoSpaceDE w:val="0"/>
        <w:autoSpaceDN w:val="0"/>
        <w:adjustRightInd w:val="0"/>
        <w:spacing w:before="11" w:line="100" w:lineRule="exact"/>
        <w:jc w:val="left"/>
        <w:rPr>
          <w:rFonts w:ascii="宋体" w:hAnsi="宋体" w:cs="MingLiU"/>
          <w:snapToGrid w:val="0"/>
          <w:kern w:val="0"/>
          <w:sz w:val="10"/>
          <w:szCs w:val="10"/>
        </w:rPr>
      </w:pPr>
    </w:p>
    <w:p>
      <w:pPr>
        <w:autoSpaceDE w:val="0"/>
        <w:autoSpaceDN w:val="0"/>
        <w:adjustRightInd w:val="0"/>
        <w:ind w:left="540" w:right="-20"/>
        <w:jc w:val="left"/>
        <w:rPr>
          <w:rFonts w:ascii="宋体" w:hAnsi="宋体" w:cs="MingLiU"/>
          <w:snapToGrid w:val="0"/>
          <w:kern w:val="0"/>
          <w:szCs w:val="21"/>
        </w:rPr>
      </w:pPr>
      <w:r>
        <w:rPr>
          <w:rFonts w:ascii="宋体" w:hAnsi="宋体"/>
          <w:snapToGrid w:val="0"/>
          <w:kern w:val="0"/>
          <w:szCs w:val="21"/>
        </w:rPr>
        <w:t>4</w:t>
      </w:r>
      <w:r>
        <w:rPr>
          <w:rFonts w:hint="eastAsia" w:ascii="宋体" w:hAnsi="宋体" w:cs="MingLiU"/>
          <w:snapToGrid w:val="0"/>
          <w:kern w:val="0"/>
          <w:szCs w:val="21"/>
        </w:rPr>
        <w:t>．如我方中标：</w:t>
      </w:r>
    </w:p>
    <w:p>
      <w:pPr>
        <w:autoSpaceDE w:val="0"/>
        <w:autoSpaceDN w:val="0"/>
        <w:adjustRightInd w:val="0"/>
        <w:spacing w:before="11" w:line="100" w:lineRule="exact"/>
        <w:jc w:val="left"/>
        <w:rPr>
          <w:rFonts w:ascii="宋体" w:hAnsi="宋体" w:cs="MingLiU"/>
          <w:snapToGrid w:val="0"/>
          <w:kern w:val="0"/>
          <w:sz w:val="10"/>
          <w:szCs w:val="10"/>
        </w:rPr>
      </w:pPr>
    </w:p>
    <w:p>
      <w:pPr>
        <w:autoSpaceDE w:val="0"/>
        <w:autoSpaceDN w:val="0"/>
        <w:adjustRightInd w:val="0"/>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）我方承诺在收到中标通知书后，在中标通知书规定的期限内与你方签订合同。</w:t>
      </w:r>
    </w:p>
    <w:p>
      <w:pPr>
        <w:autoSpaceDE w:val="0"/>
        <w:autoSpaceDN w:val="0"/>
        <w:adjustRightInd w:val="0"/>
        <w:spacing w:before="10" w:line="100" w:lineRule="exact"/>
        <w:jc w:val="left"/>
        <w:rPr>
          <w:rFonts w:ascii="宋体" w:hAnsi="宋体" w:cs="MingLiU"/>
          <w:snapToGrid w:val="0"/>
          <w:kern w:val="0"/>
          <w:sz w:val="10"/>
          <w:szCs w:val="10"/>
        </w:rPr>
      </w:pPr>
    </w:p>
    <w:p>
      <w:pPr>
        <w:autoSpaceDE w:val="0"/>
        <w:autoSpaceDN w:val="0"/>
        <w:adjustRightInd w:val="0"/>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）随同本投标函递交的投标函附录属于合同文件的组成部分。</w:t>
      </w:r>
    </w:p>
    <w:p>
      <w:pPr>
        <w:autoSpaceDE w:val="0"/>
        <w:autoSpaceDN w:val="0"/>
        <w:adjustRightInd w:val="0"/>
        <w:spacing w:before="11" w:line="100" w:lineRule="exact"/>
        <w:jc w:val="left"/>
        <w:rPr>
          <w:rFonts w:ascii="宋体" w:hAnsi="宋体" w:cs="MingLiU"/>
          <w:snapToGrid w:val="0"/>
          <w:kern w:val="0"/>
          <w:sz w:val="10"/>
          <w:szCs w:val="10"/>
        </w:rPr>
      </w:pPr>
    </w:p>
    <w:p>
      <w:pPr>
        <w:autoSpaceDE w:val="0"/>
        <w:autoSpaceDN w:val="0"/>
        <w:adjustRightInd w:val="0"/>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）我方承诺按照招标文件规定向你方递交履约担保。</w:t>
      </w:r>
    </w:p>
    <w:p>
      <w:pPr>
        <w:autoSpaceDE w:val="0"/>
        <w:autoSpaceDN w:val="0"/>
        <w:adjustRightInd w:val="0"/>
        <w:spacing w:before="11" w:line="100" w:lineRule="exact"/>
        <w:jc w:val="left"/>
        <w:rPr>
          <w:rFonts w:ascii="宋体" w:hAnsi="宋体" w:cs="MingLiU"/>
          <w:snapToGrid w:val="0"/>
          <w:kern w:val="0"/>
          <w:sz w:val="10"/>
          <w:szCs w:val="10"/>
        </w:rPr>
      </w:pPr>
    </w:p>
    <w:p>
      <w:pPr>
        <w:autoSpaceDE w:val="0"/>
        <w:autoSpaceDN w:val="0"/>
        <w:adjustRightInd w:val="0"/>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autoSpaceDE w:val="0"/>
        <w:autoSpaceDN w:val="0"/>
        <w:adjustRightInd w:val="0"/>
        <w:spacing w:before="10" w:line="100" w:lineRule="exact"/>
        <w:jc w:val="left"/>
        <w:rPr>
          <w:rFonts w:ascii="宋体" w:hAnsi="宋体" w:cs="MingLiU"/>
          <w:snapToGrid w:val="0"/>
          <w:kern w:val="0"/>
          <w:sz w:val="10"/>
          <w:szCs w:val="10"/>
        </w:rPr>
      </w:pPr>
    </w:p>
    <w:p>
      <w:pPr>
        <w:autoSpaceDE w:val="0"/>
        <w:autoSpaceDN w:val="0"/>
        <w:adjustRightInd w:val="0"/>
        <w:spacing w:line="354" w:lineRule="auto"/>
        <w:ind w:left="120" w:right="-9" w:firstLine="420"/>
        <w:jc w:val="left"/>
        <w:rPr>
          <w:rFonts w:ascii="宋体" w:hAnsi="宋体" w:cs="MingLiU"/>
          <w:snapToGrid w:val="0"/>
          <w:kern w:val="0"/>
          <w:szCs w:val="21"/>
        </w:rPr>
      </w:pPr>
      <w:r>
        <w:rPr>
          <w:rFonts w:ascii="宋体" w:hAnsi="宋体"/>
          <w:snapToGrid w:val="0"/>
          <w:kern w:val="0"/>
          <w:szCs w:val="21"/>
        </w:rPr>
        <w:t>5</w:t>
      </w:r>
      <w:r>
        <w:rPr>
          <w:rFonts w:hint="eastAsia" w:ascii="宋体" w:hAnsi="宋体" w:cs="MingLiU"/>
          <w:snapToGrid w:val="0"/>
          <w:kern w:val="0"/>
          <w:szCs w:val="21"/>
        </w:rPr>
        <w:t>．我方在此声明，所递交的投标文件及有关资料内容完整、真实和准确，且不存在第二章“投标人须知”第</w:t>
      </w:r>
      <w:r>
        <w:rPr>
          <w:rFonts w:ascii="宋体" w:hAnsi="宋体"/>
          <w:snapToGrid w:val="0"/>
          <w:kern w:val="0"/>
          <w:szCs w:val="21"/>
        </w:rPr>
        <w:t xml:space="preserve"> 1.4.3 </w:t>
      </w:r>
      <w:r>
        <w:rPr>
          <w:rFonts w:hint="eastAsia" w:ascii="宋体" w:hAnsi="宋体" w:cs="MingLiU"/>
          <w:snapToGrid w:val="0"/>
          <w:kern w:val="0"/>
          <w:szCs w:val="21"/>
        </w:rPr>
        <w:t>项规定的任何一种情形。</w:t>
      </w:r>
    </w:p>
    <w:p>
      <w:pPr>
        <w:tabs>
          <w:tab w:val="left" w:pos="4940"/>
        </w:tabs>
        <w:autoSpaceDE w:val="0"/>
        <w:autoSpaceDN w:val="0"/>
        <w:adjustRightInd w:val="0"/>
        <w:ind w:left="540" w:right="-20"/>
        <w:jc w:val="left"/>
        <w:rPr>
          <w:rFonts w:ascii="宋体" w:hAnsi="宋体" w:cs="MingLiU"/>
          <w:snapToGrid w:val="0"/>
          <w:kern w:val="0"/>
          <w:szCs w:val="21"/>
        </w:rPr>
      </w:pPr>
      <w:r>
        <w:rPr>
          <w:rFonts w:ascii="宋体" w:hAnsi="宋体"/>
          <w:snapToGrid w:val="0"/>
          <w:kern w:val="0"/>
          <w:szCs w:val="21"/>
        </w:rPr>
        <w:t>6</w:t>
      </w:r>
      <w:r>
        <w:rPr>
          <w:rFonts w:hint="eastAsia" w:ascii="宋体" w:hAnsi="宋体" w:cs="MingLiU"/>
          <w:snapToGrid w:val="0"/>
          <w:kern w:val="0"/>
          <w:szCs w:val="21"/>
        </w:rPr>
        <w:t>．</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投</w:t>
      </w:r>
      <w:r>
        <w:rPr>
          <w:rFonts w:ascii="宋体" w:hAnsi="宋体"/>
          <w:snapToGrid w:val="0"/>
          <w:kern w:val="0"/>
          <w:szCs w:val="21"/>
        </w:rPr>
        <w:t xml:space="preserve">  </w:t>
      </w:r>
      <w:r>
        <w:rPr>
          <w:rFonts w:hint="eastAsia" w:ascii="宋体" w:hAnsi="宋体" w:cs="MingLiU"/>
          <w:snapToGrid w:val="0"/>
          <w:kern w:val="0"/>
          <w:szCs w:val="21"/>
        </w:rPr>
        <w:t>标</w:t>
      </w:r>
      <w:r>
        <w:rPr>
          <w:rFonts w:ascii="宋体" w:hAnsi="宋体"/>
          <w:snapToGrid w:val="0"/>
          <w:kern w:val="0"/>
          <w:szCs w:val="21"/>
        </w:rPr>
        <w:t xml:space="preserve">  </w:t>
      </w:r>
      <w:r>
        <w:rPr>
          <w:rFonts w:hint="eastAsia" w:ascii="宋体" w:hAnsi="宋体" w:cs="MingLiU"/>
          <w:snapToGrid w:val="0"/>
          <w:kern w:val="0"/>
          <w:szCs w:val="21"/>
        </w:rPr>
        <w:t>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（盖单位公章）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kern w:val="0"/>
          <w:szCs w:val="21"/>
        </w:rPr>
      </w:pPr>
      <w:r>
        <w:rPr>
          <w:rFonts w:hint="eastAsia" w:ascii="宋体" w:hAnsi="宋体" w:cs="MingLiU"/>
          <w:snapToGrid w:val="0"/>
          <w:kern w:val="0"/>
          <w:szCs w:val="21"/>
        </w:rPr>
        <w:t>网址：</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before="14" w:line="24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bookmarkStart w:id="1102" w:name="_Toc224103496"/>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4"/>
        <w:jc w:val="center"/>
        <w:rPr>
          <w:rFonts w:hint="eastAsia" w:ascii="宋体" w:hAnsi="宋体"/>
          <w:sz w:val="28"/>
        </w:rPr>
      </w:pPr>
      <w:bookmarkStart w:id="1103" w:name="_Toc25330"/>
      <w:bookmarkStart w:id="1104" w:name="_Toc421701965"/>
      <w:bookmarkStart w:id="1105" w:name="_Toc287620815"/>
      <w:bookmarkStart w:id="1106" w:name="_Toc419970641"/>
      <w:bookmarkStart w:id="1107" w:name="_Toc387060749"/>
      <w:bookmarkStart w:id="1108" w:name="_Toc287607868"/>
      <w:bookmarkStart w:id="1109" w:name="_Toc277082644"/>
      <w:bookmarkStart w:id="1110" w:name="_Toc19451"/>
      <w:bookmarkStart w:id="1111" w:name="_Toc464654558"/>
      <w:r>
        <w:rPr>
          <w:rFonts w:hint="eastAsia" w:ascii="宋体" w:hAnsi="宋体"/>
          <w:sz w:val="28"/>
        </w:rPr>
        <w:t>（二） 投标函附录</w:t>
      </w:r>
      <w:bookmarkEnd w:id="1102"/>
      <w:bookmarkEnd w:id="1103"/>
      <w:bookmarkEnd w:id="1104"/>
      <w:bookmarkEnd w:id="1105"/>
      <w:bookmarkEnd w:id="1106"/>
      <w:bookmarkEnd w:id="1107"/>
      <w:bookmarkEnd w:id="1108"/>
      <w:bookmarkEnd w:id="1109"/>
      <w:bookmarkEnd w:id="1110"/>
      <w:bookmarkEnd w:id="1111"/>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p>
    <w:p>
      <w:pPr>
        <w:tabs>
          <w:tab w:val="left" w:pos="6000"/>
          <w:tab w:val="left" w:pos="7040"/>
          <w:tab w:val="left" w:pos="8100"/>
        </w:tabs>
        <w:autoSpaceDE w:val="0"/>
        <w:autoSpaceDN w:val="0"/>
        <w:adjustRightInd w:val="0"/>
        <w:spacing w:line="220" w:lineRule="exact"/>
        <w:ind w:right="-20" w:firstLine="4924" w:firstLineChars="2345"/>
        <w:jc w:val="left"/>
        <w:rPr>
          <w:rFonts w:ascii="宋体" w:hAnsi="宋体" w:cs="MingLiU"/>
          <w:snapToGrid w:val="0"/>
          <w:kern w:val="0"/>
          <w:szCs w:val="21"/>
        </w:rPr>
      </w:pPr>
    </w:p>
    <w:tbl>
      <w:tblPr>
        <w:tblStyle w:val="45"/>
        <w:tblW w:w="0" w:type="auto"/>
        <w:tblInd w:w="107" w:type="dxa"/>
        <w:tblLayout w:type="fixed"/>
        <w:tblCellMar>
          <w:top w:w="0" w:type="dxa"/>
          <w:left w:w="0" w:type="dxa"/>
          <w:bottom w:w="0" w:type="dxa"/>
          <w:right w:w="0" w:type="dxa"/>
        </w:tblCellMar>
      </w:tblPr>
      <w:tblGrid>
        <w:gridCol w:w="651"/>
        <w:gridCol w:w="2336"/>
        <w:gridCol w:w="2576"/>
        <w:gridCol w:w="2828"/>
        <w:gridCol w:w="717"/>
      </w:tblGrid>
      <w:tr>
        <w:tblPrEx>
          <w:tblCellMar>
            <w:top w:w="0" w:type="dxa"/>
            <w:left w:w="0" w:type="dxa"/>
            <w:bottom w:w="0" w:type="dxa"/>
            <w:right w:w="0" w:type="dxa"/>
          </w:tblCellMar>
        </w:tblPrEx>
        <w:trPr>
          <w:trHeight w:val="450" w:hRule="exact"/>
        </w:trPr>
        <w:tc>
          <w:tcPr>
            <w:tcW w:w="651" w:type="dxa"/>
            <w:tcBorders>
              <w:top w:val="single" w:color="000000" w:sz="4" w:space="0"/>
              <w:left w:val="single" w:color="000000" w:sz="4" w:space="0"/>
              <w:bottom w:val="single" w:color="000000" w:sz="6" w:space="0"/>
              <w:right w:val="single" w:color="000000" w:sz="6" w:space="0"/>
            </w:tcBorders>
          </w:tcPr>
          <w:p>
            <w:pPr>
              <w:keepNext w:val="0"/>
              <w:keepLines w:val="0"/>
              <w:suppressLineNumbers w:val="0"/>
              <w:autoSpaceDE w:val="0"/>
              <w:autoSpaceDN w:val="0"/>
              <w:adjustRightInd w:val="0"/>
              <w:spacing w:before="73" w:beforeAutospacing="0" w:after="0" w:afterAutospacing="0"/>
              <w:ind w:left="109" w:right="-20"/>
              <w:jc w:val="left"/>
              <w:rPr>
                <w:rFonts w:hint="default" w:ascii="宋体" w:hAnsi="宋体" w:cs="Times New Roman"/>
                <w:snapToGrid w:val="0"/>
                <w:kern w:val="0"/>
                <w:sz w:val="24"/>
              </w:rPr>
            </w:pPr>
            <w:r>
              <w:rPr>
                <w:rFonts w:hint="eastAsia" w:ascii="宋体" w:hAnsi="宋体" w:cs="MingLiU"/>
                <w:snapToGrid w:val="0"/>
                <w:kern w:val="0"/>
                <w:szCs w:val="21"/>
              </w:rPr>
              <w:t>序号</w:t>
            </w:r>
          </w:p>
        </w:tc>
        <w:tc>
          <w:tcPr>
            <w:tcW w:w="2336" w:type="dxa"/>
            <w:tcBorders>
              <w:top w:val="single" w:color="000000" w:sz="4" w:space="0"/>
              <w:left w:val="single" w:color="000000" w:sz="6" w:space="0"/>
              <w:bottom w:val="single" w:color="000000" w:sz="6" w:space="0"/>
              <w:right w:val="single" w:color="000000" w:sz="6" w:space="0"/>
            </w:tcBorders>
          </w:tcPr>
          <w:p>
            <w:pPr>
              <w:keepNext w:val="0"/>
              <w:keepLines w:val="0"/>
              <w:suppressLineNumbers w:val="0"/>
              <w:autoSpaceDE w:val="0"/>
              <w:autoSpaceDN w:val="0"/>
              <w:adjustRightInd w:val="0"/>
              <w:spacing w:before="73" w:beforeAutospacing="0" w:after="0" w:afterAutospacing="0"/>
              <w:ind w:left="741" w:right="-20"/>
              <w:jc w:val="left"/>
              <w:rPr>
                <w:rFonts w:hint="default" w:ascii="宋体" w:hAnsi="宋体" w:cs="Times New Roman"/>
                <w:snapToGrid w:val="0"/>
                <w:kern w:val="0"/>
                <w:sz w:val="24"/>
              </w:rPr>
            </w:pPr>
            <w:r>
              <w:rPr>
                <w:rFonts w:hint="eastAsia" w:ascii="宋体" w:hAnsi="宋体" w:cs="MingLiU"/>
                <w:snapToGrid w:val="0"/>
                <w:kern w:val="0"/>
                <w:szCs w:val="21"/>
              </w:rPr>
              <w:t>条款名称</w:t>
            </w:r>
          </w:p>
        </w:tc>
        <w:tc>
          <w:tcPr>
            <w:tcW w:w="2576" w:type="dxa"/>
            <w:tcBorders>
              <w:top w:val="single" w:color="000000" w:sz="4" w:space="0"/>
              <w:left w:val="single" w:color="000000" w:sz="6" w:space="0"/>
              <w:bottom w:val="single" w:color="000000" w:sz="6" w:space="0"/>
              <w:right w:val="single" w:color="000000" w:sz="6" w:space="0"/>
            </w:tcBorders>
          </w:tcPr>
          <w:p>
            <w:pPr>
              <w:keepNext w:val="0"/>
              <w:keepLines w:val="0"/>
              <w:suppressLineNumbers w:val="0"/>
              <w:autoSpaceDE w:val="0"/>
              <w:autoSpaceDN w:val="0"/>
              <w:adjustRightInd w:val="0"/>
              <w:spacing w:before="73" w:beforeAutospacing="0" w:after="0" w:afterAutospacing="0"/>
              <w:ind w:left="548" w:right="-20"/>
              <w:jc w:val="left"/>
              <w:rPr>
                <w:rFonts w:hint="default" w:ascii="宋体" w:hAnsi="宋体" w:cs="Times New Roman"/>
                <w:snapToGrid w:val="0"/>
                <w:kern w:val="0"/>
                <w:sz w:val="24"/>
              </w:rPr>
            </w:pPr>
            <w:r>
              <w:rPr>
                <w:rFonts w:hint="eastAsia" w:ascii="宋体" w:hAnsi="宋体" w:cs="MingLiU"/>
                <w:snapToGrid w:val="0"/>
                <w:kern w:val="0"/>
                <w:szCs w:val="21"/>
              </w:rPr>
              <w:t>合同条款号</w:t>
            </w:r>
          </w:p>
        </w:tc>
        <w:tc>
          <w:tcPr>
            <w:tcW w:w="2828" w:type="dxa"/>
            <w:tcBorders>
              <w:top w:val="single" w:color="000000" w:sz="4" w:space="0"/>
              <w:left w:val="single" w:color="000000" w:sz="6" w:space="0"/>
              <w:bottom w:val="single" w:color="000000" w:sz="6" w:space="0"/>
              <w:right w:val="single" w:color="000000" w:sz="6" w:space="0"/>
            </w:tcBorders>
          </w:tcPr>
          <w:p>
            <w:pPr>
              <w:keepNext w:val="0"/>
              <w:keepLines w:val="0"/>
              <w:suppressLineNumbers w:val="0"/>
              <w:autoSpaceDE w:val="0"/>
              <w:autoSpaceDN w:val="0"/>
              <w:adjustRightInd w:val="0"/>
              <w:spacing w:before="73" w:beforeAutospacing="0" w:after="0" w:afterAutospacing="0"/>
              <w:ind w:left="914" w:right="894"/>
              <w:jc w:val="center"/>
              <w:rPr>
                <w:rFonts w:hint="default" w:ascii="宋体" w:hAnsi="宋体" w:cs="Times New Roman"/>
                <w:snapToGrid w:val="0"/>
                <w:kern w:val="0"/>
                <w:sz w:val="24"/>
              </w:rPr>
            </w:pPr>
            <w:r>
              <w:rPr>
                <w:rFonts w:hint="eastAsia" w:ascii="宋体" w:hAnsi="宋体" w:cs="MingLiU"/>
                <w:snapToGrid w:val="0"/>
                <w:kern w:val="0"/>
                <w:szCs w:val="21"/>
              </w:rPr>
              <w:t>约定内容</w:t>
            </w:r>
          </w:p>
        </w:tc>
        <w:tc>
          <w:tcPr>
            <w:tcW w:w="717" w:type="dxa"/>
            <w:tcBorders>
              <w:top w:val="single" w:color="000000" w:sz="4" w:space="0"/>
              <w:left w:val="single" w:color="000000" w:sz="6" w:space="0"/>
              <w:bottom w:val="single" w:color="000000" w:sz="6" w:space="0"/>
              <w:right w:val="single" w:color="000000" w:sz="4" w:space="0"/>
            </w:tcBorders>
          </w:tcPr>
          <w:p>
            <w:pPr>
              <w:keepNext w:val="0"/>
              <w:keepLines w:val="0"/>
              <w:suppressLineNumbers w:val="0"/>
              <w:autoSpaceDE w:val="0"/>
              <w:autoSpaceDN w:val="0"/>
              <w:adjustRightInd w:val="0"/>
              <w:spacing w:before="73" w:beforeAutospacing="0" w:after="0" w:afterAutospacing="0"/>
              <w:ind w:left="143" w:right="-20"/>
              <w:jc w:val="left"/>
              <w:rPr>
                <w:rFonts w:hint="default" w:ascii="宋体" w:hAnsi="宋体" w:cs="Times New Roman"/>
                <w:snapToGrid w:val="0"/>
                <w:kern w:val="0"/>
                <w:sz w:val="24"/>
              </w:rPr>
            </w:pPr>
            <w:r>
              <w:rPr>
                <w:rFonts w:hint="eastAsia" w:ascii="宋体" w:hAnsi="宋体" w:cs="MingLiU"/>
                <w:snapToGrid w:val="0"/>
                <w:kern w:val="0"/>
                <w:szCs w:val="21"/>
              </w:rPr>
              <w:t>备注</w:t>
            </w: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pPr>
              <w:keepNext w:val="0"/>
              <w:keepLines w:val="0"/>
              <w:suppressLineNumbers w:val="0"/>
              <w:autoSpaceDE w:val="0"/>
              <w:autoSpaceDN w:val="0"/>
              <w:adjustRightInd w:val="0"/>
              <w:spacing w:before="0" w:beforeAutospacing="0" w:after="0" w:afterAutospacing="0" w:line="160" w:lineRule="exact"/>
              <w:ind w:left="0" w:right="0"/>
              <w:jc w:val="left"/>
              <w:rPr>
                <w:rFonts w:hint="default" w:ascii="宋体" w:hAnsi="宋体" w:cs="Times New Roman"/>
                <w:snapToGrid w:val="0"/>
                <w:kern w:val="0"/>
                <w:sz w:val="16"/>
                <w:szCs w:val="16"/>
              </w:rPr>
            </w:pPr>
          </w:p>
          <w:p>
            <w:pPr>
              <w:keepNext w:val="0"/>
              <w:keepLines w:val="0"/>
              <w:suppressLineNumbers w:val="0"/>
              <w:autoSpaceDE w:val="0"/>
              <w:autoSpaceDN w:val="0"/>
              <w:adjustRightInd w:val="0"/>
              <w:spacing w:before="0" w:beforeAutospacing="0" w:after="0" w:afterAutospacing="0"/>
              <w:ind w:left="266" w:right="246"/>
              <w:jc w:val="center"/>
              <w:rPr>
                <w:rFonts w:hint="default" w:ascii="宋体" w:hAnsi="宋体" w:cs="Times New Roman"/>
                <w:snapToGrid w:val="0"/>
                <w:kern w:val="0"/>
                <w:sz w:val="24"/>
              </w:rPr>
            </w:pPr>
            <w:r>
              <w:rPr>
                <w:rFonts w:hint="default" w:ascii="宋体" w:hAnsi="宋体" w:cs="Times New Roman"/>
                <w:snapToGrid w:val="0"/>
                <w:kern w:val="0"/>
                <w:szCs w:val="21"/>
              </w:rPr>
              <w:t>1</w:t>
            </w:r>
          </w:p>
        </w:tc>
        <w:tc>
          <w:tcPr>
            <w:tcW w:w="2336"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autoSpaceDE w:val="0"/>
              <w:autoSpaceDN w:val="0"/>
              <w:adjustRightInd w:val="0"/>
              <w:spacing w:before="73" w:beforeAutospacing="0" w:after="0" w:afterAutospacing="0"/>
              <w:ind w:left="744" w:right="-20"/>
              <w:jc w:val="left"/>
              <w:rPr>
                <w:rFonts w:hint="default" w:ascii="宋体" w:hAnsi="宋体" w:cs="Times New Roman"/>
                <w:snapToGrid w:val="0"/>
                <w:kern w:val="0"/>
                <w:sz w:val="24"/>
              </w:rPr>
            </w:pPr>
            <w:r>
              <w:rPr>
                <w:rFonts w:hint="eastAsia" w:ascii="宋体" w:hAnsi="宋体" w:cs="MingLiU"/>
                <w:snapToGrid w:val="0"/>
                <w:kern w:val="0"/>
                <w:szCs w:val="21"/>
              </w:rPr>
              <w:t>项目经理</w:t>
            </w:r>
          </w:p>
        </w:tc>
        <w:tc>
          <w:tcPr>
            <w:tcW w:w="25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tabs>
                <w:tab w:val="left" w:pos="2051"/>
              </w:tabs>
              <w:autoSpaceDE w:val="0"/>
              <w:autoSpaceDN w:val="0"/>
              <w:adjustRightInd w:val="0"/>
              <w:spacing w:before="0" w:beforeAutospacing="0" w:after="0" w:afterAutospacing="0"/>
              <w:ind w:left="160" w:leftChars="76" w:right="110"/>
              <w:jc w:val="center"/>
              <w:rPr>
                <w:rFonts w:hint="eastAsia" w:ascii="宋体" w:hAnsi="宋体" w:cs="Times New Roman"/>
                <w:snapToGrid w:val="0"/>
                <w:kern w:val="0"/>
                <w:szCs w:val="21"/>
              </w:rPr>
            </w:pPr>
            <w:r>
              <w:rPr>
                <w:rFonts w:hint="eastAsia" w:ascii="宋体" w:hAnsi="宋体" w:cs="Times New Roman"/>
                <w:snapToGrid w:val="0"/>
                <w:kern w:val="0"/>
                <w:szCs w:val="21"/>
              </w:rPr>
              <w:t>专用合同条款第3.2.1条</w:t>
            </w:r>
          </w:p>
        </w:tc>
        <w:tc>
          <w:tcPr>
            <w:tcW w:w="2828"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tabs>
                <w:tab w:val="left" w:pos="1880"/>
              </w:tabs>
              <w:autoSpaceDE w:val="0"/>
              <w:autoSpaceDN w:val="0"/>
              <w:adjustRightInd w:val="0"/>
              <w:spacing w:before="73" w:beforeAutospacing="0" w:after="0" w:afterAutospacing="0"/>
              <w:ind w:left="103" w:right="-20"/>
              <w:jc w:val="left"/>
              <w:rPr>
                <w:rFonts w:hint="default" w:ascii="宋体" w:hAnsi="宋体" w:cs="Times New Roman"/>
                <w:snapToGrid w:val="0"/>
                <w:kern w:val="0"/>
                <w:sz w:val="24"/>
              </w:rPr>
            </w:pPr>
            <w:r>
              <w:rPr>
                <w:rFonts w:hint="eastAsia" w:ascii="宋体" w:hAnsi="宋体" w:cs="MingLiU"/>
                <w:snapToGrid w:val="0"/>
                <w:kern w:val="0"/>
                <w:szCs w:val="21"/>
              </w:rPr>
              <w:t>姓名：</w:t>
            </w:r>
            <w:r>
              <w:rPr>
                <w:rFonts w:hint="eastAsia" w:ascii="宋体" w:hAnsi="宋体" w:cs="MingLiU"/>
                <w:snapToGrid w:val="0"/>
                <w:kern w:val="0"/>
                <w:szCs w:val="21"/>
                <w:u w:val="single"/>
              </w:rPr>
              <w:t xml:space="preserve">        </w:t>
            </w:r>
          </w:p>
        </w:tc>
        <w:tc>
          <w:tcPr>
            <w:tcW w:w="717" w:type="dxa"/>
            <w:tcBorders>
              <w:top w:val="single" w:color="000000" w:sz="6" w:space="0"/>
              <w:left w:val="single" w:color="000000" w:sz="6" w:space="0"/>
              <w:bottom w:val="single" w:color="000000" w:sz="6"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imes New Roman"/>
                <w:snapToGrid w:val="0"/>
                <w:kern w:val="0"/>
                <w:sz w:val="24"/>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pPr>
              <w:keepNext w:val="0"/>
              <w:keepLines w:val="0"/>
              <w:suppressLineNumbers w:val="0"/>
              <w:autoSpaceDE w:val="0"/>
              <w:autoSpaceDN w:val="0"/>
              <w:adjustRightInd w:val="0"/>
              <w:spacing w:before="0" w:beforeAutospacing="0" w:after="0" w:afterAutospacing="0" w:line="160" w:lineRule="exact"/>
              <w:ind w:left="0" w:right="0"/>
              <w:jc w:val="left"/>
              <w:rPr>
                <w:rFonts w:hint="default" w:ascii="宋体" w:hAnsi="宋体" w:cs="Times New Roman"/>
                <w:snapToGrid w:val="0"/>
                <w:kern w:val="0"/>
                <w:sz w:val="16"/>
                <w:szCs w:val="16"/>
              </w:rPr>
            </w:pPr>
          </w:p>
          <w:p>
            <w:pPr>
              <w:keepNext w:val="0"/>
              <w:keepLines w:val="0"/>
              <w:suppressLineNumbers w:val="0"/>
              <w:autoSpaceDE w:val="0"/>
              <w:autoSpaceDN w:val="0"/>
              <w:adjustRightInd w:val="0"/>
              <w:spacing w:before="0" w:beforeAutospacing="0" w:after="0" w:afterAutospacing="0"/>
              <w:ind w:left="266" w:right="246"/>
              <w:jc w:val="center"/>
              <w:rPr>
                <w:rFonts w:hint="default" w:ascii="宋体" w:hAnsi="宋体" w:cs="Times New Roman"/>
                <w:snapToGrid w:val="0"/>
                <w:kern w:val="0"/>
                <w:sz w:val="24"/>
              </w:rPr>
            </w:pPr>
            <w:r>
              <w:rPr>
                <w:rFonts w:hint="default" w:ascii="宋体" w:hAnsi="宋体" w:cs="Times New Roman"/>
                <w:snapToGrid w:val="0"/>
                <w:kern w:val="0"/>
                <w:szCs w:val="21"/>
              </w:rPr>
              <w:t>2</w:t>
            </w:r>
          </w:p>
        </w:tc>
        <w:tc>
          <w:tcPr>
            <w:tcW w:w="2336"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autoSpaceDE w:val="0"/>
              <w:autoSpaceDN w:val="0"/>
              <w:adjustRightInd w:val="0"/>
              <w:spacing w:before="73" w:beforeAutospacing="0" w:after="0" w:afterAutospacing="0"/>
              <w:ind w:left="949" w:right="928"/>
              <w:jc w:val="center"/>
              <w:rPr>
                <w:rFonts w:hint="default" w:ascii="宋体" w:hAnsi="宋体" w:cs="Times New Roman"/>
                <w:snapToGrid w:val="0"/>
                <w:kern w:val="0"/>
                <w:sz w:val="24"/>
              </w:rPr>
            </w:pPr>
            <w:r>
              <w:rPr>
                <w:rFonts w:hint="eastAsia" w:ascii="宋体" w:hAnsi="宋体" w:cs="MingLiU"/>
                <w:snapToGrid w:val="0"/>
                <w:kern w:val="0"/>
                <w:szCs w:val="21"/>
              </w:rPr>
              <w:t>工期</w:t>
            </w:r>
          </w:p>
        </w:tc>
        <w:tc>
          <w:tcPr>
            <w:tcW w:w="25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tabs>
                <w:tab w:val="left" w:pos="2051"/>
              </w:tabs>
              <w:autoSpaceDE w:val="0"/>
              <w:autoSpaceDN w:val="0"/>
              <w:adjustRightInd w:val="0"/>
              <w:spacing w:before="0" w:beforeAutospacing="0" w:after="0" w:afterAutospacing="0"/>
              <w:ind w:left="160" w:leftChars="76" w:right="110"/>
              <w:jc w:val="center"/>
              <w:rPr>
                <w:rFonts w:hint="default" w:ascii="宋体" w:hAnsi="宋体" w:cs="Times New Roman"/>
                <w:snapToGrid w:val="0"/>
                <w:kern w:val="0"/>
                <w:szCs w:val="21"/>
              </w:rPr>
            </w:pPr>
            <w:r>
              <w:rPr>
                <w:rFonts w:hint="eastAsia" w:ascii="宋体" w:hAnsi="宋体" w:cs="Times New Roman"/>
                <w:snapToGrid w:val="0"/>
                <w:kern w:val="0"/>
                <w:szCs w:val="21"/>
              </w:rPr>
              <w:t>合同协议书第二条</w:t>
            </w:r>
          </w:p>
        </w:tc>
        <w:tc>
          <w:tcPr>
            <w:tcW w:w="2828"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tabs>
                <w:tab w:val="left" w:pos="1560"/>
              </w:tabs>
              <w:autoSpaceDE w:val="0"/>
              <w:autoSpaceDN w:val="0"/>
              <w:adjustRightInd w:val="0"/>
              <w:spacing w:before="73" w:beforeAutospacing="0" w:after="0" w:afterAutospacing="0"/>
              <w:ind w:left="103" w:right="-20"/>
              <w:jc w:val="left"/>
              <w:rPr>
                <w:rFonts w:hint="default" w:ascii="宋体" w:hAnsi="宋体" w:cs="Times New Roman"/>
                <w:snapToGrid w:val="0"/>
                <w:kern w:val="0"/>
                <w:sz w:val="24"/>
              </w:rPr>
            </w:pPr>
            <w:r>
              <w:rPr>
                <w:rFonts w:hint="eastAsia" w:ascii="宋体" w:hAnsi="宋体" w:cs="MingLiU"/>
                <w:snapToGrid w:val="0"/>
                <w:kern w:val="0"/>
                <w:szCs w:val="21"/>
              </w:rPr>
              <w:t>天数：</w:t>
            </w:r>
            <w:r>
              <w:rPr>
                <w:rFonts w:hint="default" w:ascii="宋体" w:hAnsi="宋体" w:cs="MingLiU"/>
                <w:snapToGrid w:val="0"/>
                <w:w w:val="200"/>
                <w:kern w:val="0"/>
                <w:szCs w:val="21"/>
                <w:u w:val="single"/>
              </w:rPr>
              <w:t xml:space="preserve"> </w:t>
            </w:r>
            <w:r>
              <w:rPr>
                <w:rFonts w:hint="default" w:ascii="宋体" w:hAnsi="宋体" w:cs="Times New Roman"/>
                <w:snapToGrid w:val="0"/>
                <w:kern w:val="0"/>
                <w:szCs w:val="21"/>
                <w:u w:val="single"/>
              </w:rPr>
              <w:tab/>
            </w:r>
            <w:r>
              <w:rPr>
                <w:rFonts w:hint="eastAsia" w:ascii="宋体" w:hAnsi="宋体" w:cs="MingLiU"/>
                <w:snapToGrid w:val="0"/>
                <w:kern w:val="0"/>
                <w:szCs w:val="21"/>
              </w:rPr>
              <w:t>日历天</w:t>
            </w:r>
          </w:p>
        </w:tc>
        <w:tc>
          <w:tcPr>
            <w:tcW w:w="717" w:type="dxa"/>
            <w:tcBorders>
              <w:top w:val="single" w:color="000000" w:sz="6" w:space="0"/>
              <w:left w:val="single" w:color="000000" w:sz="6" w:space="0"/>
              <w:bottom w:val="single" w:color="000000" w:sz="6"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imes New Roman"/>
                <w:snapToGrid w:val="0"/>
                <w:kern w:val="0"/>
                <w:sz w:val="24"/>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pPr>
              <w:keepNext w:val="0"/>
              <w:keepLines w:val="0"/>
              <w:suppressLineNumbers w:val="0"/>
              <w:autoSpaceDE w:val="0"/>
              <w:autoSpaceDN w:val="0"/>
              <w:adjustRightInd w:val="0"/>
              <w:spacing w:before="0" w:beforeAutospacing="0" w:after="0" w:afterAutospacing="0" w:line="160" w:lineRule="exact"/>
              <w:ind w:left="0" w:right="0"/>
              <w:jc w:val="left"/>
              <w:rPr>
                <w:rFonts w:hint="default" w:ascii="宋体" w:hAnsi="宋体" w:cs="Times New Roman"/>
                <w:snapToGrid w:val="0"/>
                <w:kern w:val="0"/>
                <w:sz w:val="16"/>
                <w:szCs w:val="16"/>
              </w:rPr>
            </w:pPr>
          </w:p>
          <w:p>
            <w:pPr>
              <w:keepNext w:val="0"/>
              <w:keepLines w:val="0"/>
              <w:suppressLineNumbers w:val="0"/>
              <w:autoSpaceDE w:val="0"/>
              <w:autoSpaceDN w:val="0"/>
              <w:adjustRightInd w:val="0"/>
              <w:spacing w:before="0" w:beforeAutospacing="0" w:after="0" w:afterAutospacing="0"/>
              <w:ind w:left="266" w:right="246"/>
              <w:jc w:val="center"/>
              <w:rPr>
                <w:rFonts w:hint="default" w:ascii="宋体" w:hAnsi="宋体" w:cs="Times New Roman"/>
                <w:snapToGrid w:val="0"/>
                <w:kern w:val="0"/>
                <w:sz w:val="24"/>
              </w:rPr>
            </w:pPr>
            <w:r>
              <w:rPr>
                <w:rFonts w:hint="default" w:ascii="宋体" w:hAnsi="宋体" w:cs="Times New Roman"/>
                <w:snapToGrid w:val="0"/>
                <w:kern w:val="0"/>
                <w:szCs w:val="21"/>
              </w:rPr>
              <w:t>3</w:t>
            </w:r>
          </w:p>
        </w:tc>
        <w:tc>
          <w:tcPr>
            <w:tcW w:w="2336"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autoSpaceDE w:val="0"/>
              <w:autoSpaceDN w:val="0"/>
              <w:adjustRightInd w:val="0"/>
              <w:spacing w:before="73" w:beforeAutospacing="0" w:after="0" w:afterAutospacing="0"/>
              <w:ind w:left="638" w:right="-20"/>
              <w:jc w:val="left"/>
              <w:rPr>
                <w:rFonts w:hint="default" w:ascii="宋体" w:hAnsi="宋体" w:cs="Times New Roman"/>
                <w:snapToGrid w:val="0"/>
                <w:kern w:val="0"/>
                <w:sz w:val="24"/>
              </w:rPr>
            </w:pPr>
            <w:r>
              <w:rPr>
                <w:rFonts w:hint="eastAsia" w:ascii="宋体" w:hAnsi="宋体" w:cs="MingLiU"/>
                <w:snapToGrid w:val="0"/>
                <w:kern w:val="0"/>
                <w:szCs w:val="21"/>
              </w:rPr>
              <w:t>缺陷责任期</w:t>
            </w:r>
          </w:p>
        </w:tc>
        <w:tc>
          <w:tcPr>
            <w:tcW w:w="25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tabs>
                <w:tab w:val="left" w:pos="2051"/>
              </w:tabs>
              <w:autoSpaceDE w:val="0"/>
              <w:autoSpaceDN w:val="0"/>
              <w:adjustRightInd w:val="0"/>
              <w:spacing w:before="0" w:beforeAutospacing="0" w:after="0" w:afterAutospacing="0"/>
              <w:ind w:left="160" w:leftChars="76" w:right="110"/>
              <w:jc w:val="center"/>
              <w:rPr>
                <w:rFonts w:hint="default" w:ascii="宋体" w:hAnsi="宋体" w:cs="Times New Roman"/>
                <w:snapToGrid w:val="0"/>
                <w:kern w:val="0"/>
                <w:szCs w:val="21"/>
              </w:rPr>
            </w:pPr>
            <w:r>
              <w:rPr>
                <w:rFonts w:hint="eastAsia" w:ascii="宋体" w:hAnsi="宋体" w:cs="Times New Roman"/>
                <w:snapToGrid w:val="0"/>
                <w:kern w:val="0"/>
                <w:szCs w:val="21"/>
              </w:rPr>
              <w:t>专用合同条款第15.2条</w:t>
            </w:r>
          </w:p>
        </w:tc>
        <w:tc>
          <w:tcPr>
            <w:tcW w:w="2828"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MingLiU"/>
                <w:snapToGrid w:val="0"/>
                <w:kern w:val="0"/>
                <w:szCs w:val="21"/>
              </w:rPr>
            </w:pPr>
            <w:r>
              <w:rPr>
                <w:rFonts w:hint="eastAsia" w:ascii="宋体" w:hAnsi="宋体" w:cs="MingLiU"/>
                <w:snapToGrid w:val="0"/>
                <w:kern w:val="0"/>
                <w:szCs w:val="21"/>
              </w:rPr>
              <w:t>24个月</w:t>
            </w:r>
          </w:p>
        </w:tc>
        <w:tc>
          <w:tcPr>
            <w:tcW w:w="717" w:type="dxa"/>
            <w:tcBorders>
              <w:top w:val="single" w:color="000000" w:sz="6" w:space="0"/>
              <w:left w:val="single" w:color="000000" w:sz="6" w:space="0"/>
              <w:bottom w:val="single" w:color="000000" w:sz="6"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imes New Roman"/>
                <w:snapToGrid w:val="0"/>
                <w:kern w:val="0"/>
                <w:sz w:val="24"/>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tcPr>
          <w:p>
            <w:pPr>
              <w:keepNext w:val="0"/>
              <w:keepLines w:val="0"/>
              <w:suppressLineNumbers w:val="0"/>
              <w:autoSpaceDE w:val="0"/>
              <w:autoSpaceDN w:val="0"/>
              <w:adjustRightInd w:val="0"/>
              <w:spacing w:before="0" w:beforeAutospacing="0" w:after="0" w:afterAutospacing="0"/>
              <w:ind w:left="266" w:right="246"/>
              <w:jc w:val="center"/>
              <w:rPr>
                <w:rFonts w:hint="eastAsia" w:ascii="宋体" w:hAnsi="宋体" w:cs="Times New Roman"/>
                <w:snapToGrid w:val="0"/>
                <w:kern w:val="0"/>
                <w:sz w:val="16"/>
                <w:szCs w:val="16"/>
              </w:rPr>
            </w:pPr>
          </w:p>
        </w:tc>
        <w:tc>
          <w:tcPr>
            <w:tcW w:w="2336"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autoSpaceDE w:val="0"/>
              <w:autoSpaceDN w:val="0"/>
              <w:adjustRightInd w:val="0"/>
              <w:spacing w:before="73" w:beforeAutospacing="0" w:after="0" w:afterAutospacing="0"/>
              <w:ind w:left="638" w:right="-20"/>
              <w:jc w:val="left"/>
              <w:rPr>
                <w:rFonts w:hint="eastAsia" w:ascii="宋体" w:hAnsi="宋体" w:cs="MingLiU"/>
                <w:snapToGrid w:val="0"/>
                <w:kern w:val="0"/>
                <w:szCs w:val="21"/>
              </w:rPr>
            </w:pPr>
          </w:p>
        </w:tc>
        <w:tc>
          <w:tcPr>
            <w:tcW w:w="2576" w:type="dxa"/>
            <w:tcBorders>
              <w:top w:val="single" w:color="000000" w:sz="6" w:space="0"/>
              <w:left w:val="single" w:color="000000" w:sz="6" w:space="0"/>
              <w:bottom w:val="single" w:color="000000" w:sz="6" w:space="0"/>
              <w:right w:val="single" w:color="000000" w:sz="6" w:space="0"/>
            </w:tcBorders>
            <w:vAlign w:val="center"/>
          </w:tcPr>
          <w:p>
            <w:pPr>
              <w:keepNext w:val="0"/>
              <w:keepLines w:val="0"/>
              <w:suppressLineNumbers w:val="0"/>
              <w:tabs>
                <w:tab w:val="left" w:pos="2051"/>
              </w:tabs>
              <w:autoSpaceDE w:val="0"/>
              <w:autoSpaceDN w:val="0"/>
              <w:adjustRightInd w:val="0"/>
              <w:spacing w:before="0" w:beforeAutospacing="0" w:after="0" w:afterAutospacing="0"/>
              <w:ind w:left="160" w:leftChars="76" w:right="110"/>
              <w:jc w:val="center"/>
              <w:rPr>
                <w:rFonts w:hint="default" w:ascii="宋体" w:hAnsi="宋体" w:cs="Times New Roman"/>
                <w:snapToGrid w:val="0"/>
                <w:kern w:val="0"/>
                <w:szCs w:val="21"/>
              </w:rPr>
            </w:pPr>
          </w:p>
        </w:tc>
        <w:tc>
          <w:tcPr>
            <w:tcW w:w="2828" w:type="dxa"/>
            <w:tcBorders>
              <w:top w:val="single" w:color="000000" w:sz="6" w:space="0"/>
              <w:left w:val="single" w:color="000000" w:sz="6" w:space="0"/>
              <w:bottom w:val="single" w:color="000000" w:sz="6" w:space="0"/>
              <w:right w:val="single" w:color="000000" w:sz="6" w:space="0"/>
            </w:tcBorders>
          </w:tcPr>
          <w:p>
            <w:pPr>
              <w:keepNext w:val="0"/>
              <w:keepLines w:val="0"/>
              <w:suppressLineNumbers w:val="0"/>
              <w:autoSpaceDE w:val="0"/>
              <w:autoSpaceDN w:val="0"/>
              <w:adjustRightInd w:val="0"/>
              <w:spacing w:before="0" w:beforeAutospacing="0" w:after="0" w:afterAutospacing="0"/>
              <w:ind w:left="0" w:right="0" w:firstLine="105" w:firstLineChars="50"/>
              <w:rPr>
                <w:rFonts w:hint="eastAsia" w:ascii="宋体" w:hAnsi="宋体" w:cs="MingLiU"/>
                <w:snapToGrid w:val="0"/>
                <w:kern w:val="0"/>
                <w:szCs w:val="21"/>
              </w:rPr>
            </w:pPr>
          </w:p>
        </w:tc>
        <w:tc>
          <w:tcPr>
            <w:tcW w:w="717" w:type="dxa"/>
            <w:tcBorders>
              <w:top w:val="single" w:color="000000" w:sz="6" w:space="0"/>
              <w:left w:val="single" w:color="000000" w:sz="6" w:space="0"/>
              <w:bottom w:val="single" w:color="000000" w:sz="6"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Times New Roman"/>
                <w:snapToGrid w:val="0"/>
                <w:kern w:val="0"/>
                <w:sz w:val="24"/>
              </w:rPr>
            </w:pPr>
          </w:p>
        </w:tc>
      </w:tr>
    </w:tbl>
    <w:p>
      <w:pPr>
        <w:autoSpaceDE w:val="0"/>
        <w:autoSpaceDN w:val="0"/>
        <w:adjustRightInd w:val="0"/>
        <w:spacing w:line="200" w:lineRule="exact"/>
        <w:jc w:val="left"/>
        <w:rPr>
          <w:rFonts w:ascii="宋体" w:hAnsi="宋体"/>
          <w:snapToGrid w:val="0"/>
          <w:kern w:val="0"/>
          <w:sz w:val="20"/>
          <w:szCs w:val="20"/>
        </w:rPr>
      </w:pPr>
    </w:p>
    <w:p>
      <w:pPr>
        <w:autoSpaceDE w:val="0"/>
        <w:autoSpaceDN w:val="0"/>
        <w:adjustRightInd w:val="0"/>
        <w:spacing w:line="200" w:lineRule="exact"/>
        <w:jc w:val="left"/>
        <w:rPr>
          <w:rFonts w:ascii="宋体" w:hAnsi="宋体"/>
          <w:snapToGrid w:val="0"/>
          <w:kern w:val="0"/>
          <w:sz w:val="20"/>
          <w:szCs w:val="20"/>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投</w:t>
      </w:r>
      <w:r>
        <w:rPr>
          <w:rFonts w:ascii="宋体" w:hAnsi="宋体"/>
          <w:snapToGrid w:val="0"/>
          <w:kern w:val="0"/>
          <w:szCs w:val="21"/>
        </w:rPr>
        <w:t xml:space="preserve">  </w:t>
      </w:r>
      <w:r>
        <w:rPr>
          <w:rFonts w:hint="eastAsia" w:ascii="宋体" w:hAnsi="宋体" w:cs="MingLiU"/>
          <w:snapToGrid w:val="0"/>
          <w:kern w:val="0"/>
          <w:szCs w:val="21"/>
        </w:rPr>
        <w:t>标</w:t>
      </w:r>
      <w:r>
        <w:rPr>
          <w:rFonts w:ascii="宋体" w:hAnsi="宋体"/>
          <w:snapToGrid w:val="0"/>
          <w:kern w:val="0"/>
          <w:szCs w:val="21"/>
        </w:rPr>
        <w:t xml:space="preserve">  </w:t>
      </w:r>
      <w:r>
        <w:rPr>
          <w:rFonts w:hint="eastAsia" w:ascii="宋体" w:hAnsi="宋体" w:cs="MingLiU"/>
          <w:snapToGrid w:val="0"/>
          <w:kern w:val="0"/>
          <w:szCs w:val="21"/>
        </w:rPr>
        <w:t>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（盖单位公章）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rPr>
          <w:rFonts w:hint="eastAsia" w:ascii="宋体" w:hAnsi="宋体"/>
          <w:snapToGrid w:val="0"/>
        </w:rPr>
      </w:pPr>
      <w:r>
        <w:rPr>
          <w:rFonts w:ascii="宋体" w:hAnsi="宋体"/>
          <w:snapToGrid w:val="0"/>
        </w:rPr>
        <w:br w:type="page"/>
      </w:r>
    </w:p>
    <w:p>
      <w:pPr>
        <w:pStyle w:val="4"/>
        <w:jc w:val="center"/>
        <w:rPr>
          <w:rFonts w:hint="eastAsia" w:ascii="宋体" w:hAnsi="宋体"/>
        </w:rPr>
      </w:pPr>
      <w:bookmarkStart w:id="1112" w:name="_Toc421701966"/>
      <w:bookmarkStart w:id="1113" w:name="_Toc464654559"/>
      <w:bookmarkStart w:id="1114" w:name="_Toc287620816"/>
      <w:bookmarkStart w:id="1115" w:name="_Toc277082645"/>
      <w:bookmarkStart w:id="1116" w:name="_Toc287607869"/>
      <w:bookmarkStart w:id="1117" w:name="_Toc419970642"/>
      <w:bookmarkStart w:id="1118" w:name="_Toc9353"/>
      <w:bookmarkStart w:id="1119" w:name="_Toc387060750"/>
      <w:bookmarkStart w:id="1120" w:name="_Toc224103497"/>
      <w:bookmarkStart w:id="1121" w:name="_Toc15661"/>
      <w:r>
        <w:rPr>
          <w:rFonts w:hint="eastAsia" w:ascii="宋体" w:hAnsi="宋体"/>
        </w:rPr>
        <w:t>（三） 法定代表人身份证明及授权委托书</w:t>
      </w:r>
      <w:bookmarkEnd w:id="1112"/>
      <w:bookmarkEnd w:id="1113"/>
      <w:bookmarkEnd w:id="1114"/>
      <w:bookmarkEnd w:id="1115"/>
      <w:bookmarkEnd w:id="1116"/>
      <w:bookmarkEnd w:id="1117"/>
      <w:bookmarkEnd w:id="1118"/>
      <w:bookmarkEnd w:id="1119"/>
      <w:bookmarkEnd w:id="1120"/>
      <w:bookmarkEnd w:id="1121"/>
    </w:p>
    <w:p>
      <w:pPr>
        <w:jc w:val="center"/>
        <w:rPr>
          <w:rFonts w:hint="eastAsia" w:ascii="宋体" w:hAnsi="宋体"/>
          <w:b/>
          <w:sz w:val="28"/>
        </w:rPr>
      </w:pPr>
      <w:bookmarkStart w:id="1122" w:name="_Toc224103500"/>
      <w:r>
        <w:rPr>
          <w:rFonts w:hint="eastAsia" w:ascii="宋体" w:hAnsi="宋体"/>
          <w:b/>
          <w:sz w:val="28"/>
        </w:rPr>
        <w:t>法定代表人身份证明</w:t>
      </w:r>
    </w:p>
    <w:p>
      <w:pPr>
        <w:jc w:val="center"/>
        <w:rPr>
          <w:rFonts w:hint="eastAsia" w:ascii="宋体" w:hAnsi="宋体"/>
          <w:b/>
          <w:sz w:val="28"/>
        </w:rPr>
      </w:pPr>
    </w:p>
    <w:p>
      <w:pPr>
        <w:rPr>
          <w:rFonts w:hint="eastAsia" w:ascii="宋体" w:hAnsi="宋体"/>
          <w:b/>
          <w:sz w:val="28"/>
        </w:rPr>
      </w:pPr>
      <w:r>
        <w:rPr>
          <w:rFonts w:hint="eastAsia" w:ascii="宋体" w:hAnsi="宋体"/>
          <w:b/>
          <w:sz w:val="28"/>
        </w:rPr>
        <w:t xml:space="preserve"> </w:t>
      </w:r>
      <w:r>
        <w:rPr>
          <w:rFonts w:hint="eastAsia" w:ascii="宋体" w:hAnsi="宋体" w:cs="MingLiU"/>
          <w:kern w:val="0"/>
          <w:szCs w:val="21"/>
        </w:rPr>
        <w:t xml:space="preserve">  项目名称：</w:t>
      </w:r>
      <w:r>
        <w:rPr>
          <w:rFonts w:hint="eastAsia" w:ascii="宋体" w:hAnsi="宋体" w:cs="MingLiU"/>
          <w:kern w:val="0"/>
          <w:szCs w:val="21"/>
          <w:u w:val="single"/>
        </w:rPr>
        <w:t xml:space="preserve">                                            </w:t>
      </w:r>
      <w:r>
        <w:rPr>
          <w:rFonts w:hint="eastAsia" w:ascii="宋体" w:hAnsi="宋体" w:cs="MingLiU"/>
          <w:kern w:val="0"/>
          <w:szCs w:val="21"/>
        </w:rPr>
        <w:t xml:space="preserve">                           </w:t>
      </w: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336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系</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hint="eastAsia" w:ascii="宋体" w:hAnsi="宋体" w:cs="MingLiU"/>
          <w:kern w:val="0"/>
          <w:sz w:val="18"/>
          <w:szCs w:val="18"/>
        </w:rPr>
      </w:pPr>
      <w:r>
        <w:rPr>
          <w:rFonts w:hint="eastAsia" w:ascii="宋体" w:hAnsi="宋体" w:cs="MingLiU"/>
          <w:kern w:val="0"/>
          <w:sz w:val="18"/>
          <w:szCs w:val="18"/>
        </w:rPr>
        <w:t>附：法定代表人身份证（第二代）复印件</w:t>
      </w:r>
    </w:p>
    <w:tbl>
      <w:tblPr>
        <w:tblStyle w:val="45"/>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62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2247" w:hRule="atLeast"/>
        </w:trPr>
        <w:tc>
          <w:tcPr>
            <w:tcW w:w="8624" w:type="dxa"/>
          </w:tcPr>
          <w:p>
            <w:pPr>
              <w:keepNext w:val="0"/>
              <w:keepLines w:val="0"/>
              <w:suppressLineNumbers w:val="0"/>
              <w:spacing w:before="0" w:beforeAutospacing="0" w:after="0" w:afterAutospacing="0" w:line="360" w:lineRule="auto"/>
              <w:ind w:left="0" w:right="0" w:firstLine="281" w:firstLineChars="100"/>
              <w:jc w:val="center"/>
              <w:rPr>
                <w:rFonts w:hint="eastAsia" w:ascii="宋体" w:hAnsi="宋体" w:cs="Times New Roman"/>
                <w:b/>
                <w:sz w:val="28"/>
              </w:rPr>
            </w:pPr>
            <w:r>
              <w:rPr>
                <w:rFonts w:hint="eastAsia" w:ascii="宋体" w:hAnsi="宋体" w:cs="Times New Roman"/>
                <w:b/>
                <w:sz w:val="28"/>
              </w:rPr>
              <w:t>法定代表人身份证复印件（正、反面）</w:t>
            </w: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tc>
      </w:tr>
    </w:tbl>
    <w:p>
      <w:pPr>
        <w:tabs>
          <w:tab w:val="left" w:pos="5460"/>
        </w:tabs>
        <w:autoSpaceDE w:val="0"/>
        <w:autoSpaceDN w:val="0"/>
        <w:adjustRightInd w:val="0"/>
        <w:snapToGrid w:val="0"/>
        <w:spacing w:line="360" w:lineRule="auto"/>
        <w:jc w:val="left"/>
        <w:rPr>
          <w:rFonts w:hint="eastAsia" w:ascii="宋体" w:hAnsi="宋体" w:cs="MingLiU"/>
          <w:kern w:val="0"/>
          <w:szCs w:val="21"/>
        </w:rPr>
      </w:pPr>
    </w:p>
    <w:p>
      <w:pPr>
        <w:tabs>
          <w:tab w:val="left" w:pos="6645"/>
        </w:tabs>
        <w:autoSpaceDE w:val="0"/>
        <w:autoSpaceDN w:val="0"/>
        <w:adjustRightInd w:val="0"/>
        <w:snapToGrid w:val="0"/>
        <w:spacing w:line="360" w:lineRule="auto"/>
        <w:ind w:firstLine="3465" w:firstLineChars="1650"/>
        <w:jc w:val="left"/>
        <w:rPr>
          <w:rFonts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4200" w:firstLineChars="100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授权委托书</w:t>
      </w:r>
    </w:p>
    <w:p>
      <w:pPr>
        <w:autoSpaceDE w:val="0"/>
        <w:autoSpaceDN w:val="0"/>
        <w:adjustRightInd w:val="0"/>
        <w:snapToGrid w:val="0"/>
        <w:spacing w:line="360" w:lineRule="auto"/>
        <w:jc w:val="left"/>
        <w:rPr>
          <w:rFonts w:ascii="宋体" w:hAnsi="宋体" w:cs="MingLiU"/>
          <w:kern w:val="0"/>
          <w:sz w:val="12"/>
          <w:szCs w:val="12"/>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（姓名）系</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投</w:t>
      </w:r>
      <w:r>
        <w:rPr>
          <w:rFonts w:hint="eastAsia" w:ascii="宋体" w:hAnsi="宋体" w:cs="MingLiU"/>
          <w:kern w:val="0"/>
          <w:szCs w:val="21"/>
        </w:rPr>
        <w:t>标人名称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名称）施工（分包）投标文件、签订合同和处理有关事宜，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附：法定代表人身份证明。</w:t>
      </w: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u w:val="single"/>
        </w:rPr>
        <w:tab/>
      </w:r>
      <w:r>
        <w:rPr>
          <w:rFonts w:hint="eastAsia" w:ascii="宋体" w:hAnsi="宋体" w:cs="MingLiU"/>
          <w:kern w:val="0"/>
          <w:szCs w:val="21"/>
        </w:rPr>
        <w:t>（</w:t>
      </w:r>
      <w:r>
        <w:rPr>
          <w:rFonts w:hint="eastAsia" w:ascii="宋体" w:hAnsi="宋体" w:cs="MingLiU"/>
          <w:snapToGrid w:val="0"/>
          <w:kern w:val="0"/>
          <w:szCs w:val="21"/>
        </w:rPr>
        <w:t>签字</w:t>
      </w:r>
      <w:r>
        <w:rPr>
          <w:rFonts w:hint="eastAsia" w:ascii="宋体" w:hAnsi="宋体" w:cs="MingLiU"/>
          <w:kern w:val="0"/>
          <w:szCs w:val="21"/>
        </w:rPr>
        <w:t>）</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w:t>
      </w:r>
      <w:r>
        <w:rPr>
          <w:rFonts w:hint="eastAsia" w:ascii="宋体" w:hAnsi="宋体" w:cs="MingLiU"/>
          <w:snapToGrid w:val="0"/>
          <w:kern w:val="0"/>
          <w:szCs w:val="21"/>
        </w:rPr>
        <w:t>签字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cs="MingLiU"/>
          <w:w w:val="200"/>
          <w:kern w:val="0"/>
          <w:szCs w:val="21"/>
          <w:u w:val="single"/>
        </w:rPr>
        <w:t xml:space="preserve"> </w:t>
      </w:r>
      <w:r>
        <w:rPr>
          <w:rFonts w:ascii="宋体" w:hAnsi="宋体"/>
          <w:kern w:val="0"/>
          <w:szCs w:val="21"/>
          <w:u w:val="single"/>
        </w:rPr>
        <w:tab/>
      </w:r>
    </w:p>
    <w:tbl>
      <w:tblPr>
        <w:tblStyle w:val="45"/>
        <w:tblpPr w:leftFromText="180" w:rightFromText="180" w:vertAnchor="text" w:horzAnchor="page" w:tblpX="1964" w:tblpY="562"/>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61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42" w:hRule="atLeast"/>
        </w:trPr>
        <w:tc>
          <w:tcPr>
            <w:tcW w:w="8613" w:type="dxa"/>
          </w:tcPr>
          <w:p>
            <w:pPr>
              <w:keepNext w:val="0"/>
              <w:keepLines w:val="0"/>
              <w:suppressLineNumbers w:val="0"/>
              <w:spacing w:before="0" w:beforeAutospacing="0" w:after="0" w:afterAutospacing="0" w:line="360" w:lineRule="auto"/>
              <w:ind w:left="0" w:right="0" w:firstLine="281" w:firstLineChars="100"/>
              <w:jc w:val="center"/>
              <w:rPr>
                <w:rFonts w:hint="eastAsia" w:ascii="宋体" w:hAnsi="宋体" w:cs="Times New Roman"/>
                <w:b/>
                <w:sz w:val="28"/>
              </w:rPr>
            </w:pPr>
            <w:r>
              <w:rPr>
                <w:rFonts w:hint="eastAsia" w:ascii="宋体" w:hAnsi="宋体" w:cs="Times New Roman"/>
                <w:b/>
                <w:sz w:val="28"/>
              </w:rPr>
              <w:t>法定代表人身份证复印件（正、反面）</w:t>
            </w: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tc>
      </w:tr>
    </w:tbl>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tabs>
          <w:tab w:val="left" w:pos="4005"/>
          <w:tab w:val="left" w:pos="4100"/>
          <w:tab w:val="left" w:pos="5040"/>
        </w:tabs>
        <w:autoSpaceDE w:val="0"/>
        <w:autoSpaceDN w:val="0"/>
        <w:adjustRightInd w:val="0"/>
        <w:snapToGrid w:val="0"/>
        <w:spacing w:line="360" w:lineRule="auto"/>
        <w:jc w:val="left"/>
        <w:rPr>
          <w:rFonts w:hint="eastAsia" w:ascii="宋体" w:hAnsi="宋体" w:cs="MingLiU"/>
          <w:kern w:val="0"/>
          <w:szCs w:val="21"/>
        </w:rPr>
      </w:pPr>
    </w:p>
    <w:tbl>
      <w:tblPr>
        <w:tblStyle w:val="45"/>
        <w:tblpPr w:leftFromText="180" w:rightFromText="180" w:vertAnchor="text" w:horzAnchor="margin" w:tblpXSpec="center" w:tblpY="5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61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42" w:hRule="atLeast"/>
        </w:trPr>
        <w:tc>
          <w:tcPr>
            <w:tcW w:w="8613" w:type="dxa"/>
          </w:tcPr>
          <w:p>
            <w:pPr>
              <w:keepNext w:val="0"/>
              <w:keepLines w:val="0"/>
              <w:suppressLineNumbers w:val="0"/>
              <w:spacing w:before="0" w:beforeAutospacing="0" w:after="0" w:afterAutospacing="0" w:line="360" w:lineRule="auto"/>
              <w:ind w:left="0" w:right="0" w:firstLine="281" w:firstLineChars="100"/>
              <w:jc w:val="center"/>
              <w:rPr>
                <w:rFonts w:hint="eastAsia" w:ascii="宋体" w:hAnsi="宋体" w:cs="Times New Roman"/>
                <w:b/>
                <w:sz w:val="28"/>
              </w:rPr>
            </w:pPr>
            <w:r>
              <w:rPr>
                <w:rFonts w:hint="eastAsia" w:ascii="宋体" w:hAnsi="宋体" w:cs="Times New Roman"/>
                <w:b/>
                <w:sz w:val="28"/>
              </w:rPr>
              <w:t>委托代理人身份证复印件（正、反面）</w:t>
            </w: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tc>
      </w:tr>
    </w:tbl>
    <w:p>
      <w:pPr>
        <w:tabs>
          <w:tab w:val="left" w:pos="5760"/>
        </w:tabs>
        <w:autoSpaceDE w:val="0"/>
        <w:autoSpaceDN w:val="0"/>
        <w:adjustRightInd w:val="0"/>
        <w:spacing w:line="300" w:lineRule="exact"/>
        <w:ind w:right="11"/>
        <w:rPr>
          <w:rFonts w:hint="eastAsia" w:ascii="宋体" w:hAnsi="宋体" w:cs="MingLiU"/>
          <w:kern w:val="0"/>
          <w:szCs w:val="21"/>
        </w:rPr>
      </w:pP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820" w:leftChars="253" w:right="11" w:hanging="289" w:hangingChars="138"/>
        <w:rPr>
          <w:rFonts w:hint="eastAsia" w:ascii="宋体" w:hAnsi="宋体" w:cs="MingLiU"/>
          <w:kern w:val="0"/>
          <w:szCs w:val="21"/>
        </w:rPr>
      </w:pPr>
      <w:r>
        <w:rPr>
          <w:rFonts w:hint="eastAsia" w:ascii="宋体" w:hAnsi="宋体" w:cs="MingLiU"/>
          <w:kern w:val="0"/>
          <w:szCs w:val="21"/>
        </w:rPr>
        <w:t>2、法定代表人身份证明及授权委托书原件装入投标文件一并递交。另外须准备一份在开标现场出具。</w:t>
      </w:r>
    </w:p>
    <w:p>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宋体" w:hAnsi="宋体"/>
          <w:sz w:val="28"/>
        </w:rPr>
      </w:pPr>
      <w:bookmarkStart w:id="1123" w:name="_Toc466475585"/>
      <w:bookmarkStart w:id="1124" w:name="_Toc483989243"/>
      <w:r>
        <w:rPr>
          <w:rFonts w:hint="eastAsia" w:ascii="宋体" w:hAnsi="宋体"/>
          <w:sz w:val="28"/>
        </w:rPr>
        <w:t>（四）20项主要清单项目综合单价报价表</w:t>
      </w:r>
      <w:bookmarkEnd w:id="1123"/>
      <w:bookmarkEnd w:id="1124"/>
    </w:p>
    <w:p>
      <w:pPr>
        <w:autoSpaceDE w:val="0"/>
        <w:autoSpaceDN w:val="0"/>
        <w:adjustRightInd w:val="0"/>
        <w:snapToGrid w:val="0"/>
        <w:spacing w:line="360" w:lineRule="auto"/>
        <w:rPr>
          <w:rFonts w:hint="eastAsia" w:ascii="宋体" w:hAnsi="宋体"/>
          <w:szCs w:val="21"/>
        </w:rPr>
      </w:pPr>
      <w:r>
        <w:rPr>
          <w:rFonts w:hint="eastAsia" w:ascii="宋体" w:hAnsi="宋体"/>
          <w:szCs w:val="21"/>
        </w:rPr>
        <w:t xml:space="preserve">工程名称： </w:t>
      </w:r>
    </w:p>
    <w:tbl>
      <w:tblPr>
        <w:tblStyle w:val="45"/>
        <w:tblW w:w="0" w:type="auto"/>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417"/>
        <w:gridCol w:w="2901"/>
        <w:gridCol w:w="1227"/>
        <w:gridCol w:w="1200"/>
        <w:gridCol w:w="118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5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项目编码</w:t>
            </w:r>
          </w:p>
        </w:tc>
        <w:tc>
          <w:tcPr>
            <w:tcW w:w="2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项目名称</w:t>
            </w:r>
          </w:p>
        </w:tc>
        <w:tc>
          <w:tcPr>
            <w:tcW w:w="12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计量单位</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工程量</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综合单价（元）</w:t>
            </w: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default" w:ascii="宋体" w:hAnsi="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宋体"/>
                <w:sz w:val="16"/>
                <w:szCs w:val="16"/>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p>
        </w:tc>
        <w:tc>
          <w:tcPr>
            <w:tcW w:w="141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2901"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22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c>
          <w:tcPr>
            <w:tcW w:w="13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cs="Times New Roman"/>
                <w:sz w:val="18"/>
                <w:szCs w:val="18"/>
              </w:rPr>
            </w:pPr>
          </w:p>
        </w:tc>
      </w:tr>
    </w:tbl>
    <w:p>
      <w:pPr>
        <w:spacing w:line="360" w:lineRule="auto"/>
        <w:ind w:firstLine="555"/>
        <w:rPr>
          <w:rFonts w:hint="eastAsia" w:ascii="宋体" w:hAnsi="宋体" w:cs="宋体"/>
        </w:rPr>
      </w:pPr>
      <w:r>
        <w:rPr>
          <w:rFonts w:hint="eastAsia" w:ascii="宋体" w:hAnsi="宋体" w:cs="宋体"/>
        </w:rPr>
        <w:t>注：投标人所填写子目序号和内容顺序必须与招标人发布</w:t>
      </w:r>
      <w:r>
        <w:rPr>
          <w:rFonts w:ascii="宋体" w:hAnsi="宋体" w:cs="宋体"/>
        </w:rPr>
        <w:t>的</w:t>
      </w:r>
      <w:r>
        <w:rPr>
          <w:rFonts w:hint="eastAsia" w:ascii="宋体" w:hAnsi="宋体" w:cs="宋体"/>
        </w:rPr>
        <w:t>20项</w:t>
      </w:r>
      <w:r>
        <w:rPr>
          <w:rFonts w:ascii="宋体" w:hAnsi="宋体" w:cs="宋体"/>
        </w:rPr>
        <w:t>主要清单项目</w:t>
      </w:r>
      <w:r>
        <w:rPr>
          <w:rFonts w:hint="eastAsia" w:ascii="宋体" w:hAnsi="宋体" w:cs="宋体"/>
        </w:rPr>
        <w:t>的子目序号和内容顺序相一致，且与分部分项工程量清单中该项目的报价相同</w:t>
      </w:r>
      <w:r>
        <w:rPr>
          <w:rFonts w:hint="eastAsia" w:ascii="宋体" w:hAnsi="宋体"/>
          <w:bCs/>
        </w:rPr>
        <w:t>，否则其投标文件将被否决</w:t>
      </w:r>
      <w:r>
        <w:rPr>
          <w:rFonts w:hint="eastAsia" w:ascii="宋体" w:hAnsi="宋体" w:cs="宋体"/>
        </w:rPr>
        <w:t>。</w:t>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kern w:val="0"/>
        </w:rPr>
      </w:pPr>
    </w:p>
    <w:p>
      <w:pPr>
        <w:tabs>
          <w:tab w:val="left" w:pos="7140"/>
          <w:tab w:val="left" w:pos="7560"/>
          <w:tab w:val="left" w:pos="8300"/>
        </w:tabs>
        <w:autoSpaceDE w:val="0"/>
        <w:autoSpaceDN w:val="0"/>
        <w:adjustRightInd w:val="0"/>
        <w:spacing w:line="362" w:lineRule="auto"/>
        <w:ind w:right="210" w:firstLine="1995" w:firstLineChars="950"/>
        <w:rPr>
          <w:rFonts w:hint="eastAsia" w:ascii="宋体" w:hAnsi="宋体"/>
          <w:snapToGrid w:val="0"/>
          <w:kern w:val="0"/>
          <w:szCs w:val="20"/>
        </w:rPr>
      </w:pPr>
      <w:r>
        <w:rPr>
          <w:rFonts w:hint="eastAsia" w:ascii="宋体" w:hAnsi="宋体"/>
          <w:snapToGrid w:val="0"/>
          <w:kern w:val="0"/>
        </w:rPr>
        <w:t>投标人：</w:t>
      </w:r>
      <w:r>
        <w:rPr>
          <w:rFonts w:hint="eastAsia" w:ascii="宋体" w:hAnsi="宋体"/>
          <w:snapToGrid w:val="0"/>
          <w:kern w:val="0"/>
          <w:u w:val="single"/>
        </w:rPr>
        <w:t xml:space="preserve">                　　        　　　     </w:t>
      </w:r>
      <w:r>
        <w:rPr>
          <w:rFonts w:hint="eastAsia" w:ascii="宋体" w:hAnsi="宋体"/>
          <w:snapToGrid w:val="0"/>
          <w:kern w:val="0"/>
        </w:rPr>
        <w:t xml:space="preserve">（盖单位公章） </w:t>
      </w:r>
    </w:p>
    <w:p>
      <w:pPr>
        <w:tabs>
          <w:tab w:val="left" w:pos="7140"/>
          <w:tab w:val="left" w:pos="7560"/>
          <w:tab w:val="left" w:pos="8300"/>
        </w:tabs>
        <w:autoSpaceDE w:val="0"/>
        <w:autoSpaceDN w:val="0"/>
        <w:adjustRightInd w:val="0"/>
        <w:spacing w:line="362" w:lineRule="auto"/>
        <w:ind w:right="210" w:firstLine="1995" w:firstLineChars="950"/>
        <w:rPr>
          <w:rFonts w:hint="eastAsia" w:ascii="宋体" w:hAnsi="宋体"/>
          <w:snapToGrid w:val="0"/>
          <w:kern w:val="0"/>
          <w:u w:val="single"/>
        </w:rPr>
      </w:pPr>
      <w:r>
        <w:rPr>
          <w:rFonts w:hint="eastAsia" w:ascii="宋体" w:hAnsi="宋体"/>
          <w:snapToGrid w:val="0"/>
          <w:kern w:val="0"/>
        </w:rPr>
        <w:t>法定代表人或其委托代理人：</w:t>
      </w:r>
      <w:r>
        <w:rPr>
          <w:rFonts w:hint="eastAsia" w:ascii="宋体" w:hAnsi="宋体"/>
          <w:snapToGrid w:val="0"/>
          <w:kern w:val="0"/>
          <w:u w:val="single"/>
        </w:rPr>
        <w:t xml:space="preserve">   </w:t>
      </w:r>
      <w:r>
        <w:rPr>
          <w:rFonts w:hint="eastAsia" w:ascii="宋体" w:hAnsi="宋体"/>
          <w:snapToGrid w:val="0"/>
          <w:kern w:val="0"/>
          <w:u w:val="single"/>
        </w:rPr>
        <w:tab/>
      </w:r>
      <w:r>
        <w:rPr>
          <w:rFonts w:hint="eastAsia" w:ascii="宋体" w:hAnsi="宋体"/>
          <w:snapToGrid w:val="0"/>
          <w:kern w:val="0"/>
        </w:rPr>
        <w:t>（</w:t>
      </w:r>
      <w:r>
        <w:rPr>
          <w:rFonts w:hint="eastAsia" w:ascii="宋体" w:hAnsi="宋体" w:cs="MingLiU"/>
          <w:snapToGrid w:val="0"/>
          <w:kern w:val="0"/>
          <w:szCs w:val="21"/>
        </w:rPr>
        <w:t>签字</w:t>
      </w:r>
      <w:r>
        <w:rPr>
          <w:rFonts w:hint="eastAsia" w:ascii="宋体" w:hAnsi="宋体"/>
          <w:snapToGrid w:val="0"/>
          <w:kern w:val="0"/>
        </w:rPr>
        <w:t xml:space="preserve">） </w:t>
      </w:r>
    </w:p>
    <w:p>
      <w:pPr>
        <w:tabs>
          <w:tab w:val="left" w:pos="6000"/>
          <w:tab w:val="left" w:pos="7040"/>
          <w:tab w:val="left" w:pos="8100"/>
        </w:tabs>
        <w:autoSpaceDE w:val="0"/>
        <w:autoSpaceDN w:val="0"/>
        <w:adjustRightInd w:val="0"/>
        <w:spacing w:line="360" w:lineRule="exact"/>
        <w:ind w:right="-23" w:firstLine="4924" w:firstLineChars="2345"/>
        <w:jc w:val="left"/>
        <w:rPr>
          <w:rFonts w:hint="eastAsia" w:ascii="宋体" w:hAnsi="宋体"/>
          <w:snapToGrid w:val="0"/>
          <w:kern w:val="0"/>
        </w:rPr>
      </w:pPr>
      <w:r>
        <w:rPr>
          <w:rFonts w:hint="eastAsia" w:ascii="宋体" w:hAnsi="宋体"/>
          <w:snapToGrid w:val="0"/>
          <w:kern w:val="0"/>
          <w:u w:val="single"/>
        </w:rPr>
        <w:t xml:space="preserve">        </w:t>
      </w:r>
      <w:r>
        <w:rPr>
          <w:rFonts w:hint="eastAsia" w:ascii="宋体" w:hAnsi="宋体"/>
          <w:snapToGrid w:val="0"/>
          <w:kern w:val="0"/>
        </w:rPr>
        <w:t>年</w:t>
      </w:r>
      <w:r>
        <w:rPr>
          <w:rFonts w:hint="eastAsia" w:ascii="宋体" w:hAnsi="宋体"/>
          <w:snapToGrid w:val="0"/>
          <w:w w:val="200"/>
          <w:kern w:val="0"/>
          <w:u w:val="single"/>
        </w:rPr>
        <w:t xml:space="preserve">  </w:t>
      </w:r>
      <w:r>
        <w:rPr>
          <w:rFonts w:hint="eastAsia" w:ascii="宋体" w:hAnsi="宋体"/>
          <w:snapToGrid w:val="0"/>
          <w:kern w:val="0"/>
        </w:rPr>
        <w:t>月</w:t>
      </w:r>
      <w:r>
        <w:rPr>
          <w:rFonts w:hint="eastAsia" w:ascii="宋体" w:hAnsi="宋体"/>
          <w:snapToGrid w:val="0"/>
          <w:w w:val="200"/>
          <w:kern w:val="0"/>
          <w:u w:val="single"/>
        </w:rPr>
        <w:t xml:space="preserve">  </w:t>
      </w:r>
      <w:r>
        <w:rPr>
          <w:rFonts w:hint="eastAsia" w:ascii="宋体" w:hAnsi="宋体"/>
          <w:snapToGrid w:val="0"/>
          <w:kern w:val="0"/>
        </w:rPr>
        <w:t>日</w:t>
      </w:r>
    </w:p>
    <w:p>
      <w:pPr>
        <w:autoSpaceDE w:val="0"/>
        <w:autoSpaceDN w:val="0"/>
        <w:adjustRightInd w:val="0"/>
        <w:snapToGrid w:val="0"/>
        <w:spacing w:line="360" w:lineRule="auto"/>
        <w:rPr>
          <w:rFonts w:hint="eastAsia" w:ascii="宋体" w:hAnsi="宋体" w:cs="MingLiU"/>
          <w:w w:val="99"/>
          <w:kern w:val="0"/>
          <w:sz w:val="24"/>
        </w:rPr>
      </w:pPr>
    </w:p>
    <w:p>
      <w:pPr>
        <w:tabs>
          <w:tab w:val="left" w:pos="5760"/>
        </w:tabs>
        <w:autoSpaceDE w:val="0"/>
        <w:autoSpaceDN w:val="0"/>
        <w:adjustRightInd w:val="0"/>
        <w:spacing w:line="360" w:lineRule="auto"/>
        <w:ind w:right="11"/>
        <w:rPr>
          <w:rFonts w:hint="eastAsia" w:ascii="宋体" w:hAnsi="宋体"/>
          <w:b/>
          <w:bCs/>
          <w:sz w:val="28"/>
          <w:szCs w:val="32"/>
        </w:rPr>
      </w:pPr>
      <w:r>
        <w:rPr>
          <w:rFonts w:ascii="宋体" w:hAnsi="宋体"/>
          <w:b/>
          <w:bCs/>
          <w:sz w:val="28"/>
          <w:szCs w:val="32"/>
        </w:rPr>
        <w:br w:type="page"/>
      </w:r>
    </w:p>
    <w:p>
      <w:pPr>
        <w:tabs>
          <w:tab w:val="left" w:pos="5760"/>
        </w:tabs>
        <w:autoSpaceDE w:val="0"/>
        <w:autoSpaceDN w:val="0"/>
        <w:adjustRightInd w:val="0"/>
        <w:spacing w:line="360" w:lineRule="auto"/>
        <w:ind w:right="11"/>
        <w:jc w:val="center"/>
        <w:rPr>
          <w:rFonts w:hint="eastAsia" w:ascii="宋体" w:hAnsi="宋体"/>
          <w:b/>
          <w:bCs/>
          <w:sz w:val="28"/>
          <w:szCs w:val="32"/>
        </w:rPr>
      </w:pPr>
      <w:r>
        <w:rPr>
          <w:rFonts w:hint="eastAsia" w:ascii="宋体" w:hAnsi="宋体"/>
          <w:b/>
          <w:bCs/>
          <w:sz w:val="28"/>
          <w:szCs w:val="32"/>
        </w:rPr>
        <w:t>（五）投标保证金</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附基本账户开户许可证复印件和投标保证金交款凭据复印件，并加盖投标单位公章。</w:t>
      </w:r>
    </w:p>
    <w:p>
      <w:pPr>
        <w:tabs>
          <w:tab w:val="left" w:pos="5760"/>
        </w:tabs>
        <w:wordWrap w:val="0"/>
        <w:autoSpaceDE w:val="0"/>
        <w:autoSpaceDN w:val="0"/>
        <w:adjustRightInd w:val="0"/>
        <w:spacing w:line="360" w:lineRule="auto"/>
        <w:ind w:right="11"/>
        <w:jc w:val="center"/>
        <w:rPr>
          <w:rFonts w:hint="eastAsia" w:ascii="宋体" w:hAnsi="宋体"/>
          <w:b/>
          <w:bCs/>
          <w:sz w:val="32"/>
          <w:szCs w:val="32"/>
        </w:rPr>
      </w:pPr>
      <w:r>
        <w:rPr>
          <w:rFonts w:ascii="宋体" w:hAnsi="宋体"/>
          <w:kern w:val="0"/>
        </w:rPr>
        <w:br w:type="page"/>
      </w:r>
      <w:r>
        <w:rPr>
          <w:rFonts w:hint="eastAsia" w:ascii="宋体" w:hAnsi="宋体"/>
          <w:b/>
          <w:bCs/>
          <w:sz w:val="28"/>
          <w:szCs w:val="32"/>
        </w:rPr>
        <w:t>（六）信用承诺函</w:t>
      </w:r>
    </w:p>
    <w:p>
      <w:pPr>
        <w:spacing w:line="540" w:lineRule="exact"/>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自愿报名参加</w:t>
      </w:r>
      <w:r>
        <w:rPr>
          <w:rFonts w:hint="eastAsia" w:ascii="宋体" w:hAnsi="宋体" w:cs="宋体"/>
          <w:szCs w:val="21"/>
          <w:u w:val="single"/>
        </w:rPr>
        <w:t xml:space="preserve">                         </w:t>
      </w:r>
      <w:r>
        <w:rPr>
          <w:rFonts w:hint="eastAsia" w:ascii="宋体" w:hAnsi="宋体" w:cs="宋体"/>
          <w:szCs w:val="21"/>
        </w:rPr>
        <w:t>项目投标活动。并承诺:</w:t>
      </w:r>
    </w:p>
    <w:p>
      <w:pPr>
        <w:spacing w:line="540" w:lineRule="exact"/>
        <w:ind w:firstLine="420" w:firstLineChars="200"/>
        <w:rPr>
          <w:rFonts w:hint="eastAsia" w:ascii="宋体" w:hAnsi="宋体" w:cs="宋体"/>
          <w:szCs w:val="21"/>
        </w:rPr>
      </w:pPr>
      <w:r>
        <w:rPr>
          <w:rFonts w:hint="eastAsia" w:ascii="宋体" w:hAnsi="宋体" w:cs="宋体"/>
          <w:szCs w:val="21"/>
        </w:rPr>
        <w:t>一、遵守公开、公平、公正及诚实信用原则参加本项目投标；</w:t>
      </w:r>
    </w:p>
    <w:p>
      <w:pPr>
        <w:spacing w:line="540" w:lineRule="exact"/>
        <w:ind w:firstLine="420" w:firstLineChars="200"/>
        <w:rPr>
          <w:rFonts w:hint="eastAsia" w:ascii="宋体" w:hAnsi="宋体" w:cs="宋体"/>
          <w:szCs w:val="21"/>
        </w:rPr>
      </w:pPr>
      <w:r>
        <w:rPr>
          <w:rFonts w:hint="eastAsia" w:ascii="宋体" w:hAnsi="宋体" w:cs="宋体"/>
          <w:szCs w:val="21"/>
        </w:rPr>
        <w:t>二、投标过程中，我方自觉遵守国家招标投标相关政策法规；</w:t>
      </w:r>
    </w:p>
    <w:p>
      <w:pPr>
        <w:spacing w:line="540" w:lineRule="exact"/>
        <w:ind w:firstLine="420" w:firstLineChars="200"/>
        <w:rPr>
          <w:rFonts w:hint="eastAsia" w:ascii="宋体" w:hAnsi="宋体" w:cs="宋体"/>
          <w:szCs w:val="21"/>
        </w:rPr>
      </w:pPr>
      <w:r>
        <w:rPr>
          <w:rFonts w:hint="eastAsia" w:ascii="宋体" w:hAnsi="宋体" w:cs="宋体"/>
          <w:szCs w:val="21"/>
        </w:rPr>
        <w:t>三、保证我方本次投标所提供的一切资料都是真实、有效、合法的；</w:t>
      </w:r>
    </w:p>
    <w:p>
      <w:pPr>
        <w:spacing w:line="540" w:lineRule="exact"/>
        <w:ind w:firstLine="420" w:firstLineChars="200"/>
        <w:rPr>
          <w:rFonts w:hint="eastAsia" w:ascii="宋体" w:hAnsi="宋体" w:cs="宋体"/>
          <w:szCs w:val="21"/>
        </w:rPr>
      </w:pPr>
      <w:r>
        <w:rPr>
          <w:rFonts w:hint="eastAsia" w:ascii="宋体" w:hAnsi="宋体" w:cs="宋体"/>
          <w:szCs w:val="21"/>
        </w:rPr>
        <w:t>四、保证做到不围标、不串标；</w:t>
      </w:r>
    </w:p>
    <w:p>
      <w:pPr>
        <w:spacing w:line="540" w:lineRule="exact"/>
        <w:ind w:firstLine="420" w:firstLineChars="200"/>
        <w:rPr>
          <w:rFonts w:hint="eastAsia" w:ascii="宋体" w:hAnsi="宋体" w:cs="宋体"/>
          <w:szCs w:val="21"/>
        </w:rPr>
      </w:pPr>
      <w:r>
        <w:rPr>
          <w:rFonts w:hint="eastAsia" w:ascii="宋体" w:hAnsi="宋体" w:cs="宋体"/>
          <w:szCs w:val="21"/>
        </w:rPr>
        <w:t>五、一旦我方中标，保证不将中标项目全部或部分转让他人，不转包、违法分包；</w:t>
      </w:r>
    </w:p>
    <w:p>
      <w:pPr>
        <w:spacing w:line="540" w:lineRule="exact"/>
        <w:ind w:firstLine="420" w:firstLineChars="200"/>
        <w:rPr>
          <w:rFonts w:hint="eastAsia" w:ascii="宋体" w:hAnsi="宋体" w:cs="宋体"/>
          <w:szCs w:val="21"/>
        </w:rPr>
      </w:pPr>
      <w:r>
        <w:rPr>
          <w:rFonts w:hint="eastAsia" w:ascii="宋体" w:hAnsi="宋体" w:cs="宋体"/>
          <w:szCs w:val="21"/>
        </w:rPr>
        <w:t>六、一旦我方中标，保证不更改投标实质性条款履约，不更换承诺的项目经理、技术负责人及主要管理人员。</w:t>
      </w:r>
    </w:p>
    <w:p>
      <w:pPr>
        <w:spacing w:line="540" w:lineRule="exact"/>
        <w:ind w:firstLine="420" w:firstLineChars="200"/>
        <w:rPr>
          <w:rFonts w:hint="eastAsia" w:ascii="宋体" w:hAnsi="宋体" w:cs="宋体"/>
          <w:szCs w:val="21"/>
        </w:rPr>
      </w:pPr>
      <w:r>
        <w:rPr>
          <w:rFonts w:hint="eastAsia" w:ascii="宋体" w:hAnsi="宋体" w:cs="宋体"/>
          <w:szCs w:val="21"/>
        </w:rPr>
        <w:t>以上条款我公司已仔细阅读，若有违反上述承诺事项，本公司愿意承担相关责任，包括：愿意接受相关行政监督部门作出的处罚，列入“黑名单”，限制交易和停止交易等处理。</w:t>
      </w:r>
    </w:p>
    <w:p>
      <w:pPr>
        <w:spacing w:line="540" w:lineRule="exact"/>
        <w:ind w:firstLine="420" w:firstLineChars="200"/>
        <w:rPr>
          <w:rFonts w:hint="eastAsia" w:ascii="宋体" w:hAnsi="宋体" w:cs="宋体"/>
          <w:szCs w:val="21"/>
        </w:rPr>
      </w:pPr>
    </w:p>
    <w:p>
      <w:pPr>
        <w:spacing w:line="540" w:lineRule="exact"/>
        <w:ind w:firstLine="105" w:firstLineChars="50"/>
        <w:rPr>
          <w:rFonts w:hint="eastAsia" w:ascii="宋体" w:hAnsi="宋体" w:cs="宋体"/>
          <w:szCs w:val="21"/>
        </w:rPr>
      </w:pPr>
      <w:r>
        <w:rPr>
          <w:rFonts w:hint="eastAsia" w:ascii="宋体" w:hAnsi="宋体" w:cs="宋体"/>
          <w:szCs w:val="21"/>
        </w:rPr>
        <w:t>企业法定代表人（签字或盖章）：</w:t>
      </w:r>
    </w:p>
    <w:p>
      <w:pPr>
        <w:spacing w:line="540" w:lineRule="exact"/>
        <w:ind w:firstLine="105" w:firstLineChars="50"/>
        <w:rPr>
          <w:rFonts w:hint="eastAsia" w:ascii="宋体" w:hAnsi="宋体" w:cs="宋体"/>
          <w:szCs w:val="21"/>
        </w:rPr>
      </w:pPr>
    </w:p>
    <w:p>
      <w:pPr>
        <w:spacing w:line="540" w:lineRule="exact"/>
        <w:ind w:firstLine="105" w:firstLineChars="50"/>
        <w:rPr>
          <w:rFonts w:hint="eastAsia" w:ascii="宋体" w:hAnsi="宋体" w:cs="宋体"/>
          <w:szCs w:val="21"/>
        </w:rPr>
      </w:pPr>
      <w:r>
        <w:rPr>
          <w:rFonts w:hint="eastAsia" w:ascii="宋体" w:hAnsi="宋体" w:cs="宋体"/>
          <w:szCs w:val="21"/>
        </w:rPr>
        <w:t xml:space="preserve">委托代理人（签字或盖章）：       </w:t>
      </w:r>
    </w:p>
    <w:p>
      <w:pPr>
        <w:spacing w:line="540" w:lineRule="exact"/>
        <w:ind w:firstLine="420" w:firstLineChars="200"/>
        <w:rPr>
          <w:rFonts w:hint="eastAsia" w:ascii="宋体" w:hAnsi="宋体" w:cs="宋体"/>
          <w:szCs w:val="21"/>
        </w:rPr>
      </w:pPr>
      <w:r>
        <w:rPr>
          <w:rFonts w:hint="eastAsia" w:ascii="宋体" w:hAnsi="宋体" w:cs="宋体"/>
          <w:szCs w:val="21"/>
        </w:rPr>
        <w:t xml:space="preserve">                                                       企业名称（盖章） ：    </w:t>
      </w:r>
    </w:p>
    <w:p>
      <w:pPr>
        <w:spacing w:line="540" w:lineRule="exact"/>
        <w:ind w:firstLine="420" w:firstLineChars="200"/>
        <w:rPr>
          <w:rFonts w:hint="eastAsia" w:ascii="宋体" w:hAnsi="宋体" w:cs="宋体"/>
          <w:szCs w:val="21"/>
        </w:rPr>
      </w:pPr>
      <w:r>
        <w:rPr>
          <w:rFonts w:hint="eastAsia" w:ascii="宋体" w:hAnsi="宋体" w:cs="宋体"/>
          <w:szCs w:val="21"/>
        </w:rPr>
        <w:t xml:space="preserve">                                                          年  月  日</w:t>
      </w:r>
    </w:p>
    <w:p>
      <w:pPr>
        <w:tabs>
          <w:tab w:val="left" w:pos="5760"/>
        </w:tabs>
        <w:autoSpaceDE w:val="0"/>
        <w:autoSpaceDN w:val="0"/>
        <w:adjustRightInd w:val="0"/>
        <w:spacing w:line="300" w:lineRule="exact"/>
        <w:ind w:right="11"/>
        <w:jc w:val="center"/>
        <w:rPr>
          <w:rFonts w:hint="eastAsia" w:ascii="宋体" w:hAnsi="宋体"/>
          <w:b/>
          <w:sz w:val="32"/>
          <w:szCs w:val="32"/>
        </w:rPr>
      </w:pPr>
    </w:p>
    <w:p>
      <w:pPr>
        <w:tabs>
          <w:tab w:val="left" w:pos="5760"/>
        </w:tabs>
        <w:autoSpaceDE w:val="0"/>
        <w:autoSpaceDN w:val="0"/>
        <w:adjustRightInd w:val="0"/>
        <w:spacing w:line="300" w:lineRule="exact"/>
        <w:ind w:right="11"/>
        <w:jc w:val="center"/>
        <w:rPr>
          <w:rFonts w:hint="eastAsia" w:ascii="宋体" w:hAnsi="宋体"/>
          <w:b/>
          <w:sz w:val="32"/>
          <w:szCs w:val="32"/>
        </w:rPr>
      </w:pPr>
    </w:p>
    <w:p>
      <w:pPr>
        <w:tabs>
          <w:tab w:val="left" w:pos="5760"/>
        </w:tabs>
        <w:autoSpaceDE w:val="0"/>
        <w:autoSpaceDN w:val="0"/>
        <w:adjustRightInd w:val="0"/>
        <w:spacing w:line="300" w:lineRule="exact"/>
        <w:ind w:right="11"/>
        <w:jc w:val="center"/>
        <w:rPr>
          <w:rFonts w:hint="eastAsia" w:ascii="宋体" w:hAnsi="宋体"/>
          <w:b/>
          <w:sz w:val="32"/>
          <w:szCs w:val="32"/>
        </w:rPr>
      </w:pPr>
    </w:p>
    <w:p>
      <w:pPr>
        <w:tabs>
          <w:tab w:val="left" w:pos="5760"/>
        </w:tabs>
        <w:autoSpaceDE w:val="0"/>
        <w:autoSpaceDN w:val="0"/>
        <w:adjustRightInd w:val="0"/>
        <w:spacing w:line="300" w:lineRule="exact"/>
        <w:ind w:right="11"/>
        <w:jc w:val="center"/>
        <w:rPr>
          <w:rFonts w:hint="eastAsia" w:ascii="宋体" w:hAnsi="宋体"/>
          <w:b/>
          <w:sz w:val="32"/>
          <w:szCs w:val="32"/>
        </w:rPr>
      </w:pPr>
    </w:p>
    <w:p>
      <w:pPr>
        <w:tabs>
          <w:tab w:val="left" w:pos="5760"/>
        </w:tabs>
        <w:autoSpaceDE w:val="0"/>
        <w:autoSpaceDN w:val="0"/>
        <w:adjustRightInd w:val="0"/>
        <w:spacing w:line="300" w:lineRule="exact"/>
        <w:ind w:right="11"/>
        <w:jc w:val="center"/>
        <w:rPr>
          <w:rFonts w:hint="eastAsia" w:ascii="宋体" w:hAnsi="宋体"/>
          <w:b/>
          <w:sz w:val="32"/>
          <w:szCs w:val="32"/>
        </w:rPr>
      </w:pPr>
    </w:p>
    <w:p>
      <w:pPr>
        <w:tabs>
          <w:tab w:val="left" w:pos="5760"/>
        </w:tabs>
        <w:autoSpaceDE w:val="0"/>
        <w:autoSpaceDN w:val="0"/>
        <w:adjustRightInd w:val="0"/>
        <w:spacing w:line="300" w:lineRule="exact"/>
        <w:ind w:right="11"/>
        <w:jc w:val="center"/>
        <w:rPr>
          <w:rFonts w:hint="eastAsia" w:ascii="宋体" w:hAnsi="宋体"/>
          <w:b/>
          <w:sz w:val="32"/>
          <w:szCs w:val="32"/>
        </w:rPr>
      </w:pPr>
    </w:p>
    <w:p>
      <w:pPr>
        <w:tabs>
          <w:tab w:val="left" w:pos="5760"/>
        </w:tabs>
        <w:autoSpaceDE w:val="0"/>
        <w:autoSpaceDN w:val="0"/>
        <w:adjustRightInd w:val="0"/>
        <w:spacing w:line="300" w:lineRule="exact"/>
        <w:ind w:right="11"/>
        <w:jc w:val="center"/>
        <w:rPr>
          <w:rFonts w:hint="eastAsia" w:ascii="宋体" w:hAnsi="宋体"/>
          <w:b/>
          <w:sz w:val="32"/>
          <w:szCs w:val="32"/>
        </w:rPr>
      </w:pPr>
    </w:p>
    <w:p>
      <w:pPr>
        <w:tabs>
          <w:tab w:val="left" w:pos="5760"/>
        </w:tabs>
        <w:autoSpaceDE w:val="0"/>
        <w:autoSpaceDN w:val="0"/>
        <w:adjustRightInd w:val="0"/>
        <w:spacing w:line="300" w:lineRule="exact"/>
        <w:ind w:right="11"/>
        <w:jc w:val="center"/>
        <w:rPr>
          <w:rFonts w:hint="eastAsia" w:ascii="宋体" w:hAnsi="宋体"/>
          <w:b/>
          <w:sz w:val="32"/>
          <w:szCs w:val="32"/>
        </w:rPr>
      </w:pPr>
    </w:p>
    <w:bookmarkEnd w:id="1122"/>
    <w:p>
      <w:pPr>
        <w:tabs>
          <w:tab w:val="left" w:pos="2580"/>
          <w:tab w:val="left" w:pos="5940"/>
        </w:tabs>
        <w:autoSpaceDE w:val="0"/>
        <w:autoSpaceDN w:val="0"/>
        <w:adjustRightInd w:val="0"/>
        <w:snapToGrid w:val="0"/>
        <w:spacing w:line="360" w:lineRule="auto"/>
        <w:jc w:val="left"/>
        <w:rPr>
          <w:rFonts w:hint="eastAsia" w:ascii="宋体" w:hAnsi="宋体"/>
          <w:kern w:val="0"/>
          <w:sz w:val="28"/>
          <w:szCs w:val="28"/>
          <w:u w:val="single"/>
        </w:rPr>
      </w:pPr>
      <w:r>
        <w:rPr>
          <w:rFonts w:ascii="宋体" w:hAnsi="宋体"/>
          <w:kern w:val="0"/>
          <w:sz w:val="28"/>
          <w:szCs w:val="28"/>
          <w:u w:val="single"/>
        </w:rPr>
        <w:br w:type="page"/>
      </w:r>
    </w:p>
    <w:p>
      <w:pPr>
        <w:tabs>
          <w:tab w:val="left" w:pos="2980"/>
          <w:tab w:val="left" w:pos="594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w w:val="99"/>
          <w:kern w:val="0"/>
          <w:sz w:val="28"/>
          <w:szCs w:val="28"/>
        </w:rPr>
        <w:t xml:space="preserve">     </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r>
        <w:rPr>
          <w:rFonts w:hint="eastAsia" w:ascii="宋体" w:hAnsi="宋体" w:cs="MingLiU"/>
          <w:b/>
          <w:w w:val="99"/>
          <w:kern w:val="0"/>
          <w:sz w:val="28"/>
          <w:szCs w:val="28"/>
        </w:rPr>
        <w:t>施工招标</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rPr>
        <w:t>投  标  文  件</w:t>
      </w:r>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left"/>
        <w:rPr>
          <w:rFonts w:hint="eastAsia" w:ascii="宋体" w:hAnsi="宋体" w:cs="MingLiU"/>
          <w:b/>
          <w:kern w:val="0"/>
          <w:sz w:val="36"/>
          <w:szCs w:val="36"/>
        </w:rPr>
      </w:pPr>
      <w:r>
        <w:rPr>
          <w:rFonts w:hint="eastAsia" w:ascii="宋体" w:hAnsi="宋体" w:cs="MingLiU"/>
          <w:kern w:val="0"/>
          <w:sz w:val="20"/>
          <w:szCs w:val="20"/>
        </w:rPr>
        <w:t xml:space="preserve">                                 </w:t>
      </w:r>
      <w:r>
        <w:rPr>
          <w:rFonts w:hint="eastAsia" w:ascii="宋体" w:hAnsi="宋体" w:cs="MingLiU"/>
          <w:b/>
          <w:kern w:val="0"/>
          <w:sz w:val="36"/>
          <w:szCs w:val="36"/>
        </w:rPr>
        <w:t xml:space="preserve"> 商务部分</w:t>
      </w: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jc w:val="left"/>
        <w:rPr>
          <w:rFonts w:hint="eastAsia"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b/>
          <w:w w:val="99"/>
          <w:kern w:val="0"/>
          <w:sz w:val="28"/>
          <w:szCs w:val="28"/>
        </w:rPr>
      </w:pPr>
      <w:r>
        <w:rPr>
          <w:rFonts w:hint="eastAsia" w:ascii="宋体" w:hAnsi="宋体" w:cs="MingLiU"/>
          <w:b/>
          <w:w w:val="99"/>
          <w:kern w:val="0"/>
          <w:sz w:val="28"/>
          <w:szCs w:val="28"/>
        </w:rPr>
        <w:t>投标人</w:t>
      </w:r>
      <w:r>
        <w:rPr>
          <w:rFonts w:hint="eastAsia" w:ascii="宋体" w:hAnsi="宋体" w:cs="MingLiU"/>
          <w:b/>
          <w:spacing w:val="1"/>
          <w:w w:val="99"/>
          <w:kern w:val="0"/>
          <w:sz w:val="28"/>
          <w:szCs w:val="28"/>
        </w:rPr>
        <w:t>：</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hint="eastAsia" w:ascii="宋体" w:hAnsi="宋体" w:cs="MingLiU"/>
          <w:kern w:val="0"/>
          <w:sz w:val="24"/>
          <w:szCs w:val="21"/>
        </w:rPr>
      </w:pPr>
      <w:r>
        <w:rPr>
          <w:rFonts w:ascii="宋体" w:hAnsi="宋体" w:cs="MingLiU"/>
          <w:kern w:val="0"/>
          <w:sz w:val="24"/>
          <w:szCs w:val="21"/>
        </w:rPr>
        <w:br w:type="page"/>
      </w:r>
    </w:p>
    <w:p>
      <w:pPr>
        <w:autoSpaceDE w:val="0"/>
        <w:autoSpaceDN w:val="0"/>
        <w:adjustRightInd w:val="0"/>
        <w:snapToGrid w:val="0"/>
        <w:spacing w:line="360" w:lineRule="auto"/>
        <w:jc w:val="center"/>
        <w:rPr>
          <w:rFonts w:hint="eastAsia"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360" w:lineRule="auto"/>
        <w:jc w:val="left"/>
        <w:rPr>
          <w:rFonts w:hint="eastAsia" w:ascii="宋体" w:hAnsi="宋体"/>
          <w:kern w:val="0"/>
          <w:szCs w:val="21"/>
        </w:rPr>
      </w:pPr>
    </w:p>
    <w:p>
      <w:pPr>
        <w:autoSpaceDE w:val="0"/>
        <w:autoSpaceDN w:val="0"/>
        <w:adjustRightInd w:val="0"/>
        <w:snapToGrid w:val="0"/>
        <w:spacing w:line="360" w:lineRule="auto"/>
        <w:jc w:val="left"/>
        <w:rPr>
          <w:rFonts w:hint="eastAsia" w:ascii="宋体" w:hAnsi="宋体"/>
          <w:kern w:val="0"/>
          <w:szCs w:val="21"/>
        </w:rPr>
      </w:pPr>
    </w:p>
    <w:p>
      <w:pPr>
        <w:autoSpaceDE w:val="0"/>
        <w:autoSpaceDN w:val="0"/>
        <w:adjustRightInd w:val="0"/>
        <w:snapToGrid w:val="0"/>
        <w:spacing w:line="360" w:lineRule="auto"/>
        <w:jc w:val="left"/>
        <w:rPr>
          <w:rFonts w:hint="eastAsia" w:ascii="宋体" w:hAnsi="宋体"/>
          <w:kern w:val="0"/>
          <w:szCs w:val="21"/>
        </w:rPr>
      </w:pPr>
    </w:p>
    <w:p>
      <w:pPr>
        <w:autoSpaceDE w:val="0"/>
        <w:autoSpaceDN w:val="0"/>
        <w:adjustRightInd w:val="0"/>
        <w:snapToGrid w:val="0"/>
        <w:spacing w:line="360" w:lineRule="auto"/>
        <w:ind w:firstLine="480" w:firstLineChars="200"/>
        <w:jc w:val="left"/>
        <w:rPr>
          <w:rFonts w:hint="eastAsia" w:ascii="宋体" w:hAnsi="宋体"/>
          <w:kern w:val="0"/>
          <w:sz w:val="24"/>
        </w:rPr>
      </w:pPr>
      <w:r>
        <w:rPr>
          <w:rFonts w:hint="eastAsia" w:ascii="宋体" w:hAnsi="宋体"/>
          <w:kern w:val="0"/>
          <w:sz w:val="24"/>
        </w:rPr>
        <w:t>[由投标人自行编制]</w:t>
      </w: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rPr>
          <w:rFonts w:hint="eastAsia" w:ascii="宋体" w:hAnsi="宋体"/>
        </w:rPr>
      </w:pPr>
    </w:p>
    <w:p>
      <w:pPr>
        <w:pStyle w:val="4"/>
        <w:jc w:val="center"/>
        <w:rPr>
          <w:rFonts w:ascii="宋体" w:hAnsi="宋体"/>
          <w:sz w:val="28"/>
        </w:rPr>
      </w:pPr>
      <w:bookmarkStart w:id="1125" w:name="_Toc421701968"/>
      <w:bookmarkStart w:id="1126" w:name="_Toc17764"/>
      <w:bookmarkStart w:id="1127" w:name="_Toc287607873"/>
      <w:bookmarkStart w:id="1128" w:name="_Toc277082648"/>
      <w:bookmarkStart w:id="1129" w:name="_Toc224103501"/>
      <w:bookmarkStart w:id="1130" w:name="_Toc419970644"/>
      <w:bookmarkStart w:id="1131" w:name="_Toc464654561"/>
      <w:bookmarkStart w:id="1132" w:name="_Toc4647"/>
      <w:bookmarkStart w:id="1133" w:name="_Toc287620820"/>
      <w:bookmarkStart w:id="1134" w:name="_Toc387060752"/>
      <w:r>
        <w:rPr>
          <w:rFonts w:hint="eastAsia" w:ascii="宋体" w:hAnsi="宋体"/>
          <w:sz w:val="28"/>
        </w:rPr>
        <w:t>已标价工程量清单</w:t>
      </w:r>
      <w:bookmarkEnd w:id="1125"/>
      <w:bookmarkEnd w:id="1126"/>
      <w:bookmarkEnd w:id="1127"/>
      <w:bookmarkEnd w:id="1128"/>
      <w:bookmarkEnd w:id="1129"/>
      <w:bookmarkEnd w:id="1130"/>
      <w:bookmarkEnd w:id="1131"/>
      <w:bookmarkEnd w:id="1132"/>
      <w:bookmarkEnd w:id="1133"/>
      <w:bookmarkEnd w:id="1134"/>
    </w:p>
    <w:p>
      <w:pPr>
        <w:autoSpaceDE w:val="0"/>
        <w:autoSpaceDN w:val="0"/>
        <w:adjustRightInd w:val="0"/>
        <w:spacing w:line="360" w:lineRule="auto"/>
        <w:jc w:val="center"/>
        <w:rPr>
          <w:rFonts w:hint="eastAsia" w:ascii="宋体" w:hAnsi="宋体"/>
          <w:w w:val="99"/>
          <w:sz w:val="22"/>
          <w:szCs w:val="22"/>
        </w:rPr>
      </w:pPr>
    </w:p>
    <w:p>
      <w:pPr>
        <w:autoSpaceDE w:val="0"/>
        <w:autoSpaceDN w:val="0"/>
        <w:adjustRightInd w:val="0"/>
        <w:snapToGrid w:val="0"/>
        <w:spacing w:line="360" w:lineRule="auto"/>
        <w:ind w:firstLine="480" w:firstLineChars="200"/>
        <w:jc w:val="left"/>
        <w:rPr>
          <w:rFonts w:hint="eastAsia" w:ascii="宋体" w:hAnsi="宋体"/>
          <w:kern w:val="0"/>
          <w:sz w:val="24"/>
        </w:rPr>
      </w:pPr>
      <w:r>
        <w:rPr>
          <w:rFonts w:hint="eastAsia" w:ascii="宋体" w:hAnsi="宋体"/>
          <w:kern w:val="0"/>
          <w:sz w:val="24"/>
        </w:rPr>
        <w:t>[由投标人自行编制]</w:t>
      </w:r>
    </w:p>
    <w:p>
      <w:pPr>
        <w:autoSpaceDE w:val="0"/>
        <w:autoSpaceDN w:val="0"/>
        <w:adjustRightInd w:val="0"/>
        <w:spacing w:line="360" w:lineRule="auto"/>
        <w:jc w:val="center"/>
        <w:rPr>
          <w:rFonts w:hint="eastAsia" w:ascii="宋体" w:hAnsi="宋体"/>
          <w:w w:val="99"/>
          <w:sz w:val="22"/>
          <w:szCs w:val="22"/>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autoSpaceDE w:val="0"/>
        <w:autoSpaceDN w:val="0"/>
        <w:adjustRightInd w:val="0"/>
        <w:snapToGrid w:val="0"/>
        <w:spacing w:line="360" w:lineRule="auto"/>
        <w:jc w:val="center"/>
        <w:rPr>
          <w:rFonts w:hint="eastAsia" w:ascii="宋体" w:hAnsi="宋体" w:cs="MingLiU"/>
          <w:w w:val="99"/>
          <w:kern w:val="0"/>
          <w:sz w:val="28"/>
          <w:szCs w:val="28"/>
        </w:rPr>
      </w:pPr>
    </w:p>
    <w:p>
      <w:pPr>
        <w:tabs>
          <w:tab w:val="left" w:pos="2580"/>
          <w:tab w:val="left" w:pos="5940"/>
        </w:tabs>
        <w:autoSpaceDE w:val="0"/>
        <w:autoSpaceDN w:val="0"/>
        <w:adjustRightInd w:val="0"/>
        <w:snapToGrid w:val="0"/>
        <w:spacing w:line="360" w:lineRule="auto"/>
        <w:ind w:firstLine="2940"/>
        <w:jc w:val="left"/>
        <w:rPr>
          <w:rFonts w:hint="eastAsia" w:ascii="宋体" w:hAnsi="宋体"/>
          <w:kern w:val="0"/>
          <w:sz w:val="28"/>
          <w:szCs w:val="28"/>
        </w:rPr>
      </w:pPr>
    </w:p>
    <w:p>
      <w:pPr>
        <w:rPr>
          <w:rFonts w:hint="eastAsia" w:ascii="宋体" w:hAnsi="宋体"/>
          <w:sz w:val="32"/>
          <w:szCs w:val="32"/>
        </w:rPr>
      </w:pPr>
    </w:p>
    <w:p>
      <w:pPr>
        <w:tabs>
          <w:tab w:val="left" w:pos="6365"/>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r>
        <w:rPr>
          <w:rFonts w:hint="eastAsia" w:ascii="宋体" w:hAnsi="宋体" w:cs="MingLiU"/>
          <w:b/>
          <w:w w:val="99"/>
          <w:kern w:val="0"/>
          <w:sz w:val="28"/>
          <w:szCs w:val="28"/>
        </w:rPr>
        <w:t>施工招标</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rPr>
        <w:t>投  标  文  件</w:t>
      </w:r>
    </w:p>
    <w:p>
      <w:pPr>
        <w:autoSpaceDE w:val="0"/>
        <w:autoSpaceDN w:val="0"/>
        <w:adjustRightInd w:val="0"/>
        <w:snapToGrid w:val="0"/>
        <w:spacing w:line="360" w:lineRule="auto"/>
        <w:jc w:val="left"/>
        <w:rPr>
          <w:rFonts w:ascii="宋体" w:hAnsi="宋体" w:cs="MingLiU"/>
          <w:kern w:val="0"/>
          <w:sz w:val="16"/>
          <w:szCs w:val="16"/>
        </w:rPr>
      </w:pPr>
    </w:p>
    <w:p>
      <w:pPr>
        <w:autoSpaceDE w:val="0"/>
        <w:autoSpaceDN w:val="0"/>
        <w:adjustRightInd w:val="0"/>
        <w:snapToGrid w:val="0"/>
        <w:spacing w:line="360" w:lineRule="auto"/>
        <w:jc w:val="center"/>
        <w:rPr>
          <w:rFonts w:hint="eastAsia" w:ascii="宋体" w:hAnsi="宋体" w:cs="MingLiU"/>
          <w:b/>
          <w:kern w:val="0"/>
          <w:sz w:val="36"/>
          <w:szCs w:val="36"/>
        </w:rPr>
      </w:pPr>
      <w:r>
        <w:rPr>
          <w:rFonts w:hint="eastAsia" w:ascii="宋体" w:hAnsi="宋体" w:cs="MingLiU"/>
          <w:b/>
          <w:kern w:val="0"/>
          <w:sz w:val="36"/>
          <w:szCs w:val="36"/>
        </w:rPr>
        <w:t>资格审查资料</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ind w:firstLine="630" w:firstLineChars="300"/>
        <w:rPr>
          <w:rFonts w:hint="eastAsia"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080"/>
          <w:tab w:val="left" w:pos="6640"/>
        </w:tabs>
        <w:autoSpaceDE w:val="0"/>
        <w:autoSpaceDN w:val="0"/>
        <w:adjustRightInd w:val="0"/>
        <w:snapToGrid w:val="0"/>
        <w:spacing w:line="360" w:lineRule="auto"/>
        <w:jc w:val="center"/>
        <w:rPr>
          <w:rFonts w:hint="eastAsia" w:ascii="宋体" w:hAnsi="宋体"/>
          <w:b/>
          <w:w w:val="99"/>
          <w:kern w:val="0"/>
          <w:sz w:val="28"/>
          <w:szCs w:val="28"/>
        </w:rPr>
      </w:pPr>
      <w:r>
        <w:rPr>
          <w:rFonts w:hint="eastAsia" w:ascii="宋体" w:hAnsi="宋体" w:cs="MingLiU"/>
          <w:b/>
          <w:w w:val="99"/>
          <w:kern w:val="0"/>
          <w:sz w:val="28"/>
          <w:szCs w:val="28"/>
        </w:rPr>
        <w:t>投标人</w:t>
      </w:r>
      <w:r>
        <w:rPr>
          <w:rFonts w:hint="eastAsia" w:ascii="宋体" w:hAnsi="宋体" w:cs="MingLiU"/>
          <w:b/>
          <w:spacing w:val="1"/>
          <w:w w:val="99"/>
          <w:kern w:val="0"/>
          <w:sz w:val="28"/>
          <w:szCs w:val="28"/>
        </w:rPr>
        <w:t>：</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ascii="宋体" w:hAnsi="宋体" w:cs="MingLiU"/>
          <w:b/>
          <w:w w:val="198"/>
          <w:kern w:val="0"/>
          <w:sz w:val="28"/>
          <w:szCs w:val="28"/>
          <w:u w:val="single"/>
        </w:rPr>
        <w:t xml:space="preserve"> </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jc w:val="center"/>
        <w:rPr>
          <w:rFonts w:hint="eastAsia" w:ascii="宋体" w:hAnsi="宋体" w:cs="MingLiU"/>
          <w:kern w:val="0"/>
          <w:sz w:val="24"/>
          <w:szCs w:val="21"/>
        </w:rPr>
      </w:pPr>
      <w:r>
        <w:rPr>
          <w:rFonts w:ascii="宋体" w:hAnsi="宋体" w:cs="MingLiU"/>
          <w:kern w:val="0"/>
          <w:sz w:val="24"/>
          <w:szCs w:val="21"/>
        </w:rPr>
        <w:br w:type="page"/>
      </w:r>
    </w:p>
    <w:p>
      <w:pPr>
        <w:jc w:val="center"/>
        <w:rPr>
          <w:rFonts w:hint="eastAsia" w:ascii="宋体" w:hAnsi="宋体" w:cs="MingLiU"/>
          <w:kern w:val="0"/>
          <w:sz w:val="24"/>
          <w:szCs w:val="21"/>
        </w:rPr>
      </w:pPr>
    </w:p>
    <w:p>
      <w:pPr>
        <w:jc w:val="center"/>
        <w:rPr>
          <w:rFonts w:hint="eastAsia" w:ascii="宋体" w:hAnsi="宋体" w:cs="MingLiU"/>
          <w:b/>
          <w:kern w:val="0"/>
          <w:sz w:val="32"/>
          <w:szCs w:val="32"/>
        </w:rPr>
      </w:pPr>
      <w:r>
        <w:rPr>
          <w:rFonts w:hint="eastAsia" w:ascii="宋体" w:hAnsi="宋体" w:cs="MingLiU"/>
          <w:b/>
          <w:kern w:val="0"/>
          <w:sz w:val="32"/>
          <w:szCs w:val="32"/>
        </w:rPr>
        <w:t>目    录</w:t>
      </w:r>
    </w:p>
    <w:p>
      <w:pPr>
        <w:jc w:val="center"/>
        <w:rPr>
          <w:rFonts w:hint="eastAsia" w:ascii="宋体" w:hAnsi="宋体" w:cs="MingLiU"/>
          <w:b/>
          <w:kern w:val="0"/>
          <w:sz w:val="32"/>
          <w:szCs w:val="32"/>
        </w:rPr>
      </w:pP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（一）法定代表人身份证明及授权委托书</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（二）投标人基本情况表</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（三）项目管理机构</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（四）主要人员简历表</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（五）财务要求</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（六）近年完成的类似项目情况表</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（七）投标截止日投标资格情况</w:t>
      </w:r>
    </w:p>
    <w:p>
      <w:pPr>
        <w:autoSpaceDE w:val="0"/>
        <w:autoSpaceDN w:val="0"/>
        <w:adjustRightInd w:val="0"/>
        <w:spacing w:line="360" w:lineRule="auto"/>
        <w:ind w:right="-20"/>
        <w:jc w:val="left"/>
        <w:rPr>
          <w:rFonts w:hint="eastAsia" w:ascii="宋体" w:hAnsi="宋体" w:cs="MingLiU"/>
          <w:kern w:val="0"/>
          <w:sz w:val="24"/>
        </w:rPr>
      </w:pPr>
      <w:r>
        <w:rPr>
          <w:rFonts w:hint="eastAsia" w:ascii="宋体" w:hAnsi="宋体" w:cs="MingLiU"/>
          <w:kern w:val="0"/>
          <w:sz w:val="24"/>
        </w:rPr>
        <w:t>（八）其他资料</w:t>
      </w:r>
    </w:p>
    <w:p>
      <w:pPr>
        <w:spacing w:line="360" w:lineRule="auto"/>
        <w:ind w:firstLine="993" w:firstLineChars="414"/>
        <w:rPr>
          <w:rFonts w:hint="eastAsia" w:ascii="宋体" w:hAnsi="宋体"/>
          <w:sz w:val="24"/>
        </w:rPr>
      </w:pPr>
    </w:p>
    <w:p>
      <w:pPr>
        <w:jc w:val="center"/>
        <w:rPr>
          <w:rFonts w:hint="eastAsia" w:ascii="宋体" w:hAnsi="宋体" w:cs="MingLiU"/>
          <w:b/>
          <w:kern w:val="0"/>
          <w:sz w:val="32"/>
          <w:szCs w:val="32"/>
        </w:rPr>
      </w:pPr>
    </w:p>
    <w:p>
      <w:pPr>
        <w:jc w:val="center"/>
        <w:rPr>
          <w:rFonts w:ascii="宋体" w:hAnsi="宋体" w:cs="MingLiU"/>
          <w:b/>
          <w:kern w:val="0"/>
          <w:sz w:val="32"/>
          <w:szCs w:val="32"/>
        </w:rPr>
      </w:pPr>
    </w:p>
    <w:p>
      <w:pPr>
        <w:rPr>
          <w:rFonts w:hint="eastAsia" w:ascii="宋体" w:hAnsi="宋体"/>
        </w:rPr>
      </w:pPr>
      <w:r>
        <w:rPr>
          <w:rFonts w:ascii="宋体" w:hAnsi="宋体"/>
        </w:rPr>
        <w:br w:type="page"/>
      </w:r>
      <w:bookmarkStart w:id="1135" w:name="_Toc224103511"/>
    </w:p>
    <w:p>
      <w:pPr>
        <w:pStyle w:val="4"/>
        <w:jc w:val="center"/>
        <w:rPr>
          <w:rFonts w:hint="eastAsia" w:ascii="宋体" w:hAnsi="宋体"/>
          <w:sz w:val="28"/>
        </w:rPr>
      </w:pPr>
      <w:bookmarkStart w:id="1136" w:name="_Toc287620830"/>
      <w:bookmarkStart w:id="1137" w:name="_Toc277082657"/>
      <w:bookmarkStart w:id="1138" w:name="_Toc464654571"/>
      <w:bookmarkStart w:id="1139" w:name="_Toc419970646"/>
      <w:bookmarkStart w:id="1140" w:name="_Toc287607883"/>
      <w:bookmarkStart w:id="1141" w:name="_Toc9473"/>
      <w:bookmarkStart w:id="1142" w:name="_Toc2111"/>
      <w:bookmarkStart w:id="1143" w:name="_Toc421701970"/>
      <w:bookmarkStart w:id="1144" w:name="_Toc387060762"/>
      <w:r>
        <w:rPr>
          <w:rFonts w:hint="eastAsia" w:ascii="宋体" w:hAnsi="宋体"/>
          <w:sz w:val="28"/>
        </w:rPr>
        <w:t>（一）法定代表人身份证明及授权委托书</w:t>
      </w:r>
      <w:bookmarkEnd w:id="1135"/>
      <w:bookmarkEnd w:id="1136"/>
      <w:bookmarkEnd w:id="1137"/>
      <w:bookmarkEnd w:id="1138"/>
      <w:bookmarkEnd w:id="1139"/>
      <w:bookmarkEnd w:id="1140"/>
      <w:bookmarkEnd w:id="1141"/>
      <w:bookmarkEnd w:id="1142"/>
      <w:bookmarkEnd w:id="1143"/>
      <w:bookmarkEnd w:id="1144"/>
    </w:p>
    <w:p>
      <w:pPr>
        <w:rPr>
          <w:rFonts w:hint="eastAsia" w:ascii="宋体" w:hAnsi="宋体"/>
        </w:rPr>
      </w:pPr>
    </w:p>
    <w:p>
      <w:pPr>
        <w:jc w:val="center"/>
        <w:rPr>
          <w:rFonts w:hint="eastAsia" w:ascii="宋体" w:hAnsi="宋体"/>
          <w:b/>
          <w:sz w:val="28"/>
        </w:rPr>
      </w:pPr>
      <w:r>
        <w:rPr>
          <w:rFonts w:hint="eastAsia" w:ascii="宋体" w:hAnsi="宋体"/>
          <w:b/>
          <w:sz w:val="28"/>
        </w:rPr>
        <w:t>法定代表人身份证明</w:t>
      </w:r>
    </w:p>
    <w:p>
      <w:pPr>
        <w:jc w:val="center"/>
        <w:rPr>
          <w:rFonts w:hint="eastAsia" w:ascii="宋体" w:hAnsi="宋体"/>
          <w:b/>
          <w:sz w:val="28"/>
        </w:rPr>
      </w:pPr>
    </w:p>
    <w:p>
      <w:pPr>
        <w:rPr>
          <w:rFonts w:hint="eastAsia" w:ascii="宋体" w:hAnsi="宋体"/>
          <w:b/>
          <w:sz w:val="28"/>
        </w:rPr>
      </w:pPr>
      <w:r>
        <w:rPr>
          <w:rFonts w:hint="eastAsia" w:ascii="宋体" w:hAnsi="宋体"/>
          <w:b/>
          <w:sz w:val="28"/>
        </w:rPr>
        <w:t xml:space="preserve"> </w:t>
      </w:r>
      <w:r>
        <w:rPr>
          <w:rFonts w:hint="eastAsia" w:ascii="宋体" w:hAnsi="宋体" w:cs="MingLiU"/>
          <w:kern w:val="0"/>
          <w:szCs w:val="21"/>
        </w:rPr>
        <w:t xml:space="preserve">  项目名称：</w:t>
      </w:r>
      <w:r>
        <w:rPr>
          <w:rFonts w:hint="eastAsia" w:ascii="宋体" w:hAnsi="宋体" w:cs="MingLiU"/>
          <w:kern w:val="0"/>
          <w:szCs w:val="21"/>
          <w:u w:val="single"/>
        </w:rPr>
        <w:t xml:space="preserve">                                            </w:t>
      </w:r>
      <w:r>
        <w:rPr>
          <w:rFonts w:hint="eastAsia" w:ascii="宋体" w:hAnsi="宋体" w:cs="MingLiU"/>
          <w:kern w:val="0"/>
          <w:szCs w:val="21"/>
        </w:rPr>
        <w:t xml:space="preserve">                           </w:t>
      </w: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szCs w:val="20"/>
        </w:rPr>
      </w:pPr>
    </w:p>
    <w:p>
      <w:pPr>
        <w:tabs>
          <w:tab w:val="left" w:pos="336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系</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hint="eastAsia" w:ascii="宋体" w:hAnsi="宋体" w:cs="MingLiU"/>
          <w:kern w:val="0"/>
          <w:sz w:val="18"/>
          <w:szCs w:val="18"/>
        </w:rPr>
      </w:pPr>
      <w:r>
        <w:rPr>
          <w:rFonts w:hint="eastAsia" w:ascii="宋体" w:hAnsi="宋体" w:cs="MingLiU"/>
          <w:kern w:val="0"/>
          <w:sz w:val="18"/>
          <w:szCs w:val="18"/>
        </w:rPr>
        <w:t>附：法定代表人身份证（第二代）复印件</w:t>
      </w:r>
    </w:p>
    <w:tbl>
      <w:tblPr>
        <w:tblStyle w:val="45"/>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61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2442" w:hRule="atLeast"/>
        </w:trPr>
        <w:tc>
          <w:tcPr>
            <w:tcW w:w="8613" w:type="dxa"/>
          </w:tcPr>
          <w:p>
            <w:pPr>
              <w:keepNext w:val="0"/>
              <w:keepLines w:val="0"/>
              <w:suppressLineNumbers w:val="0"/>
              <w:spacing w:before="0" w:beforeAutospacing="0" w:after="0" w:afterAutospacing="0" w:line="360" w:lineRule="auto"/>
              <w:ind w:left="0" w:right="0" w:firstLine="281" w:firstLineChars="100"/>
              <w:jc w:val="center"/>
              <w:rPr>
                <w:rFonts w:hint="eastAsia" w:ascii="宋体" w:hAnsi="宋体" w:cs="Times New Roman"/>
                <w:b/>
                <w:sz w:val="28"/>
              </w:rPr>
            </w:pPr>
            <w:r>
              <w:rPr>
                <w:rFonts w:hint="eastAsia" w:ascii="宋体" w:hAnsi="宋体" w:cs="Times New Roman"/>
                <w:b/>
                <w:sz w:val="28"/>
              </w:rPr>
              <w:t>法定代表人身份证复印件（正、反面）</w:t>
            </w: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tc>
      </w:tr>
    </w:tbl>
    <w:p>
      <w:pPr>
        <w:tabs>
          <w:tab w:val="left" w:pos="5460"/>
        </w:tabs>
        <w:autoSpaceDE w:val="0"/>
        <w:autoSpaceDN w:val="0"/>
        <w:adjustRightInd w:val="0"/>
        <w:snapToGrid w:val="0"/>
        <w:spacing w:line="360" w:lineRule="auto"/>
        <w:jc w:val="left"/>
        <w:rPr>
          <w:rFonts w:hint="eastAsia" w:ascii="宋体" w:hAnsi="宋体" w:cs="MingLiU"/>
          <w:kern w:val="0"/>
          <w:szCs w:val="21"/>
        </w:rPr>
      </w:pPr>
    </w:p>
    <w:p>
      <w:pPr>
        <w:tabs>
          <w:tab w:val="left" w:pos="7185"/>
        </w:tabs>
        <w:autoSpaceDE w:val="0"/>
        <w:autoSpaceDN w:val="0"/>
        <w:adjustRightInd w:val="0"/>
        <w:snapToGrid w:val="0"/>
        <w:spacing w:line="360" w:lineRule="auto"/>
        <w:ind w:firstLine="3885" w:firstLineChars="185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tabs>
          <w:tab w:val="left" w:pos="7185"/>
        </w:tabs>
        <w:autoSpaceDE w:val="0"/>
        <w:autoSpaceDN w:val="0"/>
        <w:adjustRightInd w:val="0"/>
        <w:snapToGrid w:val="0"/>
        <w:spacing w:line="360" w:lineRule="auto"/>
        <w:ind w:firstLine="3885" w:firstLineChars="1850"/>
        <w:jc w:val="left"/>
        <w:rPr>
          <w:rFonts w:ascii="宋体" w:hAnsi="宋体" w:cs="MingLiU"/>
          <w:kern w:val="0"/>
          <w:szCs w:val="21"/>
        </w:rPr>
      </w:pPr>
    </w:p>
    <w:p>
      <w:pPr>
        <w:tabs>
          <w:tab w:val="left" w:pos="4935"/>
          <w:tab w:val="left" w:pos="5460"/>
          <w:tab w:val="left" w:pos="6400"/>
        </w:tabs>
        <w:autoSpaceDE w:val="0"/>
        <w:autoSpaceDN w:val="0"/>
        <w:adjustRightInd w:val="0"/>
        <w:snapToGrid w:val="0"/>
        <w:spacing w:line="360" w:lineRule="auto"/>
        <w:ind w:firstLine="4200" w:firstLineChars="100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tabs>
          <w:tab w:val="left" w:pos="1680"/>
          <w:tab w:val="left" w:pos="4215"/>
          <w:tab w:val="left" w:pos="4305"/>
          <w:tab w:val="left" w:pos="8000"/>
        </w:tabs>
        <w:autoSpaceDE w:val="0"/>
        <w:autoSpaceDN w:val="0"/>
        <w:adjustRightInd w:val="0"/>
        <w:snapToGrid w:val="0"/>
        <w:spacing w:after="120" w:afterLines="50" w:line="360" w:lineRule="auto"/>
        <w:jc w:val="center"/>
        <w:rPr>
          <w:rFonts w:ascii="宋体" w:hAnsi="宋体" w:cs="MingLiU"/>
          <w:b/>
          <w:kern w:val="0"/>
          <w:sz w:val="28"/>
          <w:szCs w:val="28"/>
        </w:rPr>
      </w:pPr>
      <w:r>
        <w:rPr>
          <w:rFonts w:hint="eastAsia" w:ascii="宋体" w:hAnsi="宋体" w:cs="MingLiU"/>
          <w:b/>
          <w:kern w:val="0"/>
          <w:sz w:val="28"/>
          <w:szCs w:val="28"/>
        </w:rPr>
        <w:t>授权委托书</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（姓名）系</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投</w:t>
      </w:r>
      <w:r>
        <w:rPr>
          <w:rFonts w:hint="eastAsia" w:ascii="宋体" w:hAnsi="宋体" w:cs="MingLiU"/>
          <w:kern w:val="0"/>
          <w:szCs w:val="21"/>
        </w:rPr>
        <w:t>标人名称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名称）施工（分包）投标文件、签订合同和处理有关事宜，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附：法定代表人身份证明。</w:t>
      </w: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cs="MingLiU"/>
          <w:w w:val="200"/>
          <w:kern w:val="0"/>
          <w:szCs w:val="21"/>
          <w:u w:val="single"/>
        </w:rPr>
        <w:t xml:space="preserve"> </w:t>
      </w:r>
      <w:r>
        <w:rPr>
          <w:rFonts w:ascii="宋体" w:hAnsi="宋体"/>
          <w:kern w:val="0"/>
          <w:szCs w:val="21"/>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tbl>
      <w:tblPr>
        <w:tblStyle w:val="45"/>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61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830" w:hRule="atLeast"/>
        </w:trPr>
        <w:tc>
          <w:tcPr>
            <w:tcW w:w="8613" w:type="dxa"/>
          </w:tcPr>
          <w:p>
            <w:pPr>
              <w:keepNext w:val="0"/>
              <w:keepLines w:val="0"/>
              <w:suppressLineNumbers w:val="0"/>
              <w:spacing w:before="0" w:beforeAutospacing="0" w:after="0" w:afterAutospacing="0" w:line="360" w:lineRule="auto"/>
              <w:ind w:left="0" w:right="0" w:firstLine="281" w:firstLineChars="100"/>
              <w:jc w:val="center"/>
              <w:rPr>
                <w:rFonts w:hint="eastAsia" w:ascii="宋体" w:hAnsi="宋体" w:cs="Times New Roman"/>
                <w:b/>
                <w:sz w:val="28"/>
              </w:rPr>
            </w:pPr>
            <w:r>
              <w:rPr>
                <w:rFonts w:hint="eastAsia" w:ascii="宋体" w:hAnsi="宋体" w:cs="Times New Roman"/>
                <w:b/>
                <w:sz w:val="28"/>
              </w:rPr>
              <w:t>法定代表人身份证复印件（正、反面）</w:t>
            </w: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tc>
      </w:tr>
    </w:tbl>
    <w:p>
      <w:pPr>
        <w:tabs>
          <w:tab w:val="left" w:pos="4005"/>
          <w:tab w:val="left" w:pos="4100"/>
          <w:tab w:val="left" w:pos="5040"/>
        </w:tabs>
        <w:autoSpaceDE w:val="0"/>
        <w:autoSpaceDN w:val="0"/>
        <w:adjustRightInd w:val="0"/>
        <w:snapToGrid w:val="0"/>
        <w:jc w:val="left"/>
        <w:rPr>
          <w:rFonts w:hint="eastAsia" w:ascii="宋体" w:hAnsi="宋体" w:cs="MingLiU"/>
          <w:kern w:val="0"/>
          <w:szCs w:val="21"/>
        </w:rPr>
      </w:pPr>
    </w:p>
    <w:p>
      <w:pPr>
        <w:tabs>
          <w:tab w:val="left" w:pos="5760"/>
        </w:tabs>
        <w:autoSpaceDE w:val="0"/>
        <w:autoSpaceDN w:val="0"/>
        <w:adjustRightInd w:val="0"/>
        <w:spacing w:line="300" w:lineRule="exact"/>
        <w:ind w:right="11"/>
        <w:rPr>
          <w:rFonts w:hint="eastAsia" w:ascii="宋体" w:hAnsi="宋体" w:cs="MingLiU"/>
          <w:kern w:val="0"/>
          <w:szCs w:val="21"/>
        </w:rPr>
      </w:pPr>
    </w:p>
    <w:tbl>
      <w:tblPr>
        <w:tblStyle w:val="45"/>
        <w:tblpPr w:leftFromText="180" w:rightFromText="180" w:vertAnchor="text" w:horzAnchor="page" w:tblpX="1964" w:tblpY="3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61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965" w:hRule="atLeast"/>
        </w:trPr>
        <w:tc>
          <w:tcPr>
            <w:tcW w:w="8613" w:type="dxa"/>
          </w:tcPr>
          <w:p>
            <w:pPr>
              <w:keepNext w:val="0"/>
              <w:keepLines w:val="0"/>
              <w:suppressLineNumbers w:val="0"/>
              <w:spacing w:before="0" w:beforeAutospacing="0" w:after="0" w:afterAutospacing="0" w:line="360" w:lineRule="auto"/>
              <w:ind w:left="0" w:right="0" w:firstLine="281" w:firstLineChars="100"/>
              <w:jc w:val="center"/>
              <w:rPr>
                <w:rFonts w:hint="eastAsia" w:ascii="宋体" w:hAnsi="宋体" w:cs="Times New Roman"/>
                <w:b/>
                <w:sz w:val="28"/>
              </w:rPr>
            </w:pPr>
            <w:r>
              <w:rPr>
                <w:rFonts w:hint="eastAsia" w:ascii="宋体" w:hAnsi="宋体" w:cs="Times New Roman"/>
                <w:b/>
                <w:sz w:val="28"/>
              </w:rPr>
              <w:t>委托代理人身份证复印件（正、反面）</w:t>
            </w: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p>
            <w:pPr>
              <w:keepNext w:val="0"/>
              <w:keepLines w:val="0"/>
              <w:suppressLineNumbers w:val="0"/>
              <w:spacing w:before="0" w:beforeAutospacing="0" w:after="0" w:afterAutospacing="0" w:line="360" w:lineRule="auto"/>
              <w:ind w:left="0" w:right="0"/>
              <w:rPr>
                <w:rFonts w:hint="eastAsia" w:ascii="宋体" w:hAnsi="宋体" w:cs="Times New Roman"/>
                <w:b/>
                <w:sz w:val="28"/>
              </w:rPr>
            </w:pPr>
          </w:p>
        </w:tc>
      </w:tr>
    </w:tbl>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p>
    <w:p>
      <w:pPr>
        <w:tabs>
          <w:tab w:val="left" w:pos="5760"/>
        </w:tabs>
        <w:autoSpaceDE w:val="0"/>
        <w:autoSpaceDN w:val="0"/>
        <w:adjustRightInd w:val="0"/>
        <w:spacing w:line="300" w:lineRule="exact"/>
        <w:ind w:right="11"/>
        <w:rPr>
          <w:rFonts w:hint="eastAsia" w:ascii="宋体" w:hAnsi="宋体" w:cs="MingLiU"/>
          <w:kern w:val="0"/>
          <w:szCs w:val="21"/>
        </w:rPr>
      </w:pPr>
    </w:p>
    <w:p>
      <w:pPr>
        <w:tabs>
          <w:tab w:val="left" w:pos="5760"/>
        </w:tabs>
        <w:autoSpaceDE w:val="0"/>
        <w:autoSpaceDN w:val="0"/>
        <w:adjustRightInd w:val="0"/>
        <w:spacing w:line="300" w:lineRule="exact"/>
        <w:ind w:right="11" w:firstLine="420" w:firstLineChars="200"/>
        <w:rPr>
          <w:rFonts w:hint="eastAsia" w:ascii="宋体" w:hAnsi="宋体"/>
        </w:rPr>
      </w:pPr>
      <w:bookmarkStart w:id="1145" w:name="_Toc287607885"/>
      <w:bookmarkStart w:id="1146" w:name="_Toc287620832"/>
      <w:bookmarkStart w:id="1147" w:name="_Toc224103513"/>
      <w:r>
        <w:rPr>
          <w:rFonts w:ascii="宋体" w:hAnsi="宋体" w:cs="MingLiU"/>
          <w:kern w:val="0"/>
          <w:szCs w:val="21"/>
        </w:rPr>
        <w:br w:type="page"/>
      </w:r>
    </w:p>
    <w:bookmarkEnd w:id="1145"/>
    <w:bookmarkEnd w:id="1146"/>
    <w:bookmarkEnd w:id="1147"/>
    <w:p>
      <w:pPr>
        <w:pStyle w:val="4"/>
        <w:numPr>
          <w:ilvl w:val="0"/>
          <w:numId w:val="2"/>
        </w:numPr>
        <w:spacing w:before="0" w:after="0" w:line="360" w:lineRule="auto"/>
        <w:jc w:val="center"/>
        <w:rPr>
          <w:rFonts w:hint="eastAsia" w:ascii="宋体" w:hAnsi="宋体"/>
          <w:sz w:val="28"/>
          <w:szCs w:val="28"/>
        </w:rPr>
      </w:pPr>
      <w:bookmarkStart w:id="1148" w:name="_Toc464654572"/>
      <w:bookmarkStart w:id="1149" w:name="_Toc433285262"/>
      <w:bookmarkStart w:id="1150" w:name="_Toc20876"/>
      <w:bookmarkStart w:id="1151" w:name="_Toc20229"/>
      <w:r>
        <w:rPr>
          <w:rFonts w:hint="eastAsia" w:ascii="宋体" w:hAnsi="宋体"/>
          <w:sz w:val="28"/>
          <w:szCs w:val="28"/>
        </w:rPr>
        <w:t>投标人基本情况表</w:t>
      </w:r>
      <w:bookmarkEnd w:id="1148"/>
      <w:bookmarkEnd w:id="1149"/>
      <w:bookmarkEnd w:id="1150"/>
      <w:bookmarkEnd w:id="1151"/>
    </w:p>
    <w:tbl>
      <w:tblPr>
        <w:tblStyle w:val="45"/>
        <w:tblpPr w:leftFromText="180" w:rightFromText="180" w:vertAnchor="page" w:horzAnchor="page" w:tblpX="1322" w:tblpY="2306"/>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774"/>
      </w:tblGrid>
      <w:tr>
        <w:tblPrEx>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投标人名称</w:t>
            </w:r>
          </w:p>
        </w:tc>
        <w:tc>
          <w:tcPr>
            <w:tcW w:w="762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邮政编码</w:t>
            </w:r>
          </w:p>
        </w:tc>
        <w:tc>
          <w:tcPr>
            <w:tcW w:w="312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 xml:space="preserve">电 </w:t>
            </w:r>
            <w:r>
              <w:rPr>
                <w:rFonts w:hint="eastAsia" w:ascii="宋体" w:hAnsi="宋体" w:cs="Times New Roman"/>
                <w:spacing w:val="1"/>
                <w:szCs w:val="21"/>
              </w:rPr>
              <w:t xml:space="preserve"> </w:t>
            </w:r>
            <w:r>
              <w:rPr>
                <w:rFonts w:hint="eastAsia" w:ascii="宋体" w:hAnsi="宋体" w:cs="Times New Roman"/>
                <w:szCs w:val="21"/>
              </w:rPr>
              <w:t>话</w:t>
            </w:r>
          </w:p>
        </w:tc>
        <w:tc>
          <w:tcPr>
            <w:tcW w:w="312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40"/>
              </w:tabs>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传</w:t>
            </w:r>
            <w:r>
              <w:rPr>
                <w:rFonts w:hint="eastAsia" w:ascii="宋体" w:hAnsi="宋体" w:cs="Times New Roman"/>
                <w:szCs w:val="21"/>
              </w:rPr>
              <w:tab/>
            </w:r>
            <w:r>
              <w:rPr>
                <w:rFonts w:hint="eastAsia" w:ascii="宋体" w:hAnsi="宋体" w:cs="Times New Roman"/>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 xml:space="preserve">网 </w:t>
            </w:r>
            <w:r>
              <w:rPr>
                <w:rFonts w:hint="eastAsia" w:ascii="宋体" w:hAnsi="宋体" w:cs="Times New Roman"/>
                <w:spacing w:val="1"/>
                <w:szCs w:val="21"/>
              </w:rPr>
              <w:t xml:space="preserve"> </w:t>
            </w:r>
            <w:r>
              <w:rPr>
                <w:rFonts w:hint="eastAsia" w:ascii="宋体" w:hAnsi="宋体" w:cs="Times New Roman"/>
                <w:szCs w:val="21"/>
              </w:rPr>
              <w:t>址</w:t>
            </w:r>
          </w:p>
        </w:tc>
        <w:tc>
          <w:tcPr>
            <w:tcW w:w="312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企业性质</w:t>
            </w:r>
          </w:p>
        </w:tc>
        <w:tc>
          <w:tcPr>
            <w:tcW w:w="7622"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trHeight w:val="633"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电话</w:t>
            </w:r>
          </w:p>
        </w:tc>
        <w:tc>
          <w:tcPr>
            <w:tcW w:w="17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电话</w:t>
            </w:r>
          </w:p>
        </w:tc>
        <w:tc>
          <w:tcPr>
            <w:tcW w:w="17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577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员工总人数：</w:t>
            </w:r>
          </w:p>
        </w:tc>
      </w:tr>
      <w:tr>
        <w:tblPrEx>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项目经理</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高级职称人员</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中级职称人员</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初级职称人员</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1240"/>
              </w:tabs>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技</w:t>
            </w:r>
            <w:r>
              <w:rPr>
                <w:rFonts w:hint="eastAsia" w:ascii="宋体" w:hAnsi="宋体" w:cs="Times New Roman"/>
                <w:szCs w:val="21"/>
              </w:rPr>
              <w:tab/>
            </w:r>
            <w:r>
              <w:rPr>
                <w:rFonts w:hint="eastAsia" w:ascii="宋体" w:hAnsi="宋体" w:cs="Times New Roman"/>
                <w:szCs w:val="21"/>
              </w:rPr>
              <w:t>工</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经营范围</w:t>
            </w:r>
          </w:p>
        </w:tc>
        <w:tc>
          <w:tcPr>
            <w:tcW w:w="7622" w:type="dxa"/>
            <w:gridSpan w:val="9"/>
            <w:tcBorders>
              <w:top w:val="single" w:color="000000" w:sz="4" w:space="0"/>
              <w:left w:val="single" w:color="000000" w:sz="4" w:space="0"/>
              <w:bottom w:val="single" w:color="auto"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r>
        <w:tblPrEx>
          <w:tblCellMar>
            <w:top w:w="0" w:type="dxa"/>
            <w:left w:w="0" w:type="dxa"/>
            <w:bottom w:w="0" w:type="dxa"/>
            <w:right w:w="0" w:type="dxa"/>
          </w:tblCellMar>
        </w:tblPrEx>
        <w:trPr>
          <w:trHeight w:val="966" w:hRule="exact"/>
        </w:trPr>
        <w:tc>
          <w:tcPr>
            <w:tcW w:w="1728" w:type="dxa"/>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r>
              <w:rPr>
                <w:rFonts w:hint="eastAsia" w:ascii="宋体" w:hAnsi="宋体" w:cs="Times New Roman"/>
                <w:szCs w:val="21"/>
              </w:rPr>
              <w:t>备注</w:t>
            </w:r>
          </w:p>
        </w:tc>
        <w:tc>
          <w:tcPr>
            <w:tcW w:w="7622" w:type="dxa"/>
            <w:gridSpan w:val="9"/>
            <w:tcBorders>
              <w:top w:val="single" w:color="auto"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Cs w:val="21"/>
              </w:rPr>
            </w:pPr>
          </w:p>
        </w:tc>
      </w:tr>
    </w:tbl>
    <w:p>
      <w:pPr>
        <w:adjustRightInd w:val="0"/>
        <w:spacing w:line="360" w:lineRule="auto"/>
        <w:ind w:firstLine="420" w:firstLineChars="200"/>
        <w:rPr>
          <w:rFonts w:hint="eastAsia" w:ascii="宋体" w:hAnsi="宋体"/>
        </w:rPr>
      </w:pPr>
    </w:p>
    <w:p>
      <w:pPr>
        <w:adjustRightInd w:val="0"/>
        <w:spacing w:line="360" w:lineRule="auto"/>
        <w:ind w:firstLine="420" w:firstLineChars="200"/>
        <w:rPr>
          <w:rFonts w:ascii="宋体" w:hAnsi="宋体"/>
        </w:rPr>
      </w:pPr>
    </w:p>
    <w:p>
      <w:pPr>
        <w:adjustRightInd w:val="0"/>
        <w:spacing w:line="360" w:lineRule="auto"/>
        <w:ind w:firstLine="420" w:firstLineChars="200"/>
        <w:rPr>
          <w:rFonts w:ascii="宋体" w:hAnsi="宋体"/>
        </w:rPr>
      </w:pPr>
    </w:p>
    <w:p>
      <w:pPr>
        <w:adjustRightInd w:val="0"/>
        <w:spacing w:line="360" w:lineRule="auto"/>
        <w:ind w:firstLine="420" w:firstLineChars="200"/>
        <w:rPr>
          <w:rFonts w:ascii="宋体" w:hAnsi="宋体"/>
        </w:rPr>
      </w:pPr>
    </w:p>
    <w:p>
      <w:pPr>
        <w:adjustRightInd w:val="0"/>
        <w:spacing w:line="360" w:lineRule="auto"/>
        <w:ind w:firstLine="420" w:firstLineChars="200"/>
        <w:rPr>
          <w:rFonts w:ascii="宋体" w:hAnsi="宋体"/>
        </w:rPr>
      </w:pPr>
    </w:p>
    <w:p>
      <w:pPr>
        <w:pStyle w:val="4"/>
        <w:numPr>
          <w:ilvl w:val="0"/>
          <w:numId w:val="2"/>
        </w:numPr>
        <w:spacing w:before="0" w:after="0" w:line="360" w:lineRule="auto"/>
        <w:jc w:val="center"/>
        <w:rPr>
          <w:rFonts w:hint="eastAsia" w:ascii="宋体" w:hAnsi="宋体"/>
          <w:sz w:val="28"/>
          <w:szCs w:val="28"/>
        </w:rPr>
      </w:pPr>
      <w:bookmarkStart w:id="1152" w:name="_Toc224103514"/>
      <w:bookmarkStart w:id="1153" w:name="_Toc399504626"/>
      <w:bookmarkStart w:id="1154" w:name="_Toc287620833"/>
      <w:bookmarkStart w:id="1155" w:name="_Toc287607886"/>
      <w:bookmarkStart w:id="1156" w:name="_Toc464654573"/>
      <w:bookmarkStart w:id="1157" w:name="_Toc1267"/>
      <w:bookmarkStart w:id="1158" w:name="_Toc433285263"/>
      <w:bookmarkStart w:id="1159" w:name="_Toc949"/>
      <w:r>
        <w:rPr>
          <w:rFonts w:hint="eastAsia" w:ascii="宋体" w:hAnsi="宋体"/>
          <w:sz w:val="28"/>
          <w:szCs w:val="28"/>
        </w:rPr>
        <w:t>项目管理机构</w:t>
      </w:r>
      <w:bookmarkEnd w:id="1152"/>
      <w:bookmarkEnd w:id="1153"/>
      <w:bookmarkEnd w:id="1154"/>
      <w:bookmarkEnd w:id="1155"/>
      <w:bookmarkEnd w:id="1156"/>
      <w:bookmarkEnd w:id="1157"/>
      <w:bookmarkEnd w:id="1158"/>
      <w:bookmarkEnd w:id="1159"/>
    </w:p>
    <w:p>
      <w:pPr>
        <w:autoSpaceDE w:val="0"/>
        <w:autoSpaceDN w:val="0"/>
        <w:adjustRightInd w:val="0"/>
        <w:spacing w:line="360" w:lineRule="auto"/>
        <w:jc w:val="center"/>
        <w:rPr>
          <w:rFonts w:hint="eastAsia" w:ascii="宋体" w:hAnsi="宋体"/>
          <w:b/>
          <w:sz w:val="28"/>
          <w:szCs w:val="28"/>
        </w:rPr>
      </w:pPr>
      <w:r>
        <w:rPr>
          <w:rFonts w:hint="eastAsia" w:ascii="宋体" w:hAnsi="宋体"/>
          <w:b/>
          <w:sz w:val="28"/>
          <w:szCs w:val="28"/>
        </w:rPr>
        <w:t>项目管理机构组成表</w:t>
      </w:r>
    </w:p>
    <w:tbl>
      <w:tblPr>
        <w:tblStyle w:val="45"/>
        <w:tblW w:w="0" w:type="auto"/>
        <w:tblInd w:w="107" w:type="dxa"/>
        <w:tblLayout w:type="fixed"/>
        <w:tblCellMar>
          <w:top w:w="0" w:type="dxa"/>
          <w:left w:w="0" w:type="dxa"/>
          <w:bottom w:w="0" w:type="dxa"/>
          <w:right w:w="0" w:type="dxa"/>
        </w:tblCellMar>
      </w:tblPr>
      <w:tblGrid>
        <w:gridCol w:w="647"/>
        <w:gridCol w:w="721"/>
        <w:gridCol w:w="719"/>
        <w:gridCol w:w="1081"/>
        <w:gridCol w:w="719"/>
        <w:gridCol w:w="721"/>
        <w:gridCol w:w="719"/>
        <w:gridCol w:w="2524"/>
        <w:gridCol w:w="1398"/>
      </w:tblGrid>
      <w:tr>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执业或职业资格证明</w:t>
            </w:r>
          </w:p>
        </w:tc>
        <w:tc>
          <w:tcPr>
            <w:tcW w:w="1398" w:type="dxa"/>
            <w:vMerge w:val="restart"/>
            <w:tcBorders>
              <w:top w:val="single" w:color="000000" w:sz="4" w:space="0"/>
              <w:left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备注</w:t>
            </w:r>
          </w:p>
        </w:tc>
      </w:tr>
      <w:tr>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vMerge w:val="continue"/>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vMerge w:val="continue"/>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学历</w:t>
            </w:r>
          </w:p>
        </w:tc>
        <w:tc>
          <w:tcPr>
            <w:tcW w:w="1398" w:type="dxa"/>
            <w:vMerge w:val="continue"/>
            <w:tcBorders>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08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21"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719"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2524"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398"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bl>
    <w:p>
      <w:pPr>
        <w:pStyle w:val="4"/>
        <w:numPr>
          <w:ilvl w:val="0"/>
          <w:numId w:val="2"/>
        </w:numPr>
        <w:spacing w:before="0" w:after="0" w:line="360" w:lineRule="auto"/>
        <w:jc w:val="center"/>
        <w:rPr>
          <w:rFonts w:hint="eastAsia" w:ascii="宋体" w:hAnsi="宋体"/>
          <w:sz w:val="28"/>
          <w:szCs w:val="28"/>
        </w:rPr>
      </w:pPr>
      <w:r>
        <w:rPr>
          <w:rFonts w:hint="eastAsia" w:ascii="宋体" w:hAnsi="宋体"/>
        </w:rPr>
        <w:br w:type="page"/>
      </w:r>
      <w:bookmarkStart w:id="1160" w:name="_Toc17421"/>
      <w:bookmarkStart w:id="1161" w:name="_Toc277082659"/>
      <w:bookmarkStart w:id="1162" w:name="_Toc287607887"/>
      <w:r>
        <w:rPr>
          <w:rFonts w:hint="eastAsia" w:ascii="宋体" w:hAnsi="宋体"/>
          <w:sz w:val="28"/>
          <w:szCs w:val="28"/>
        </w:rPr>
        <w:t>主要人员简历表</w:t>
      </w:r>
      <w:bookmarkEnd w:id="1160"/>
      <w:bookmarkEnd w:id="1161"/>
      <w:bookmarkEnd w:id="1162"/>
    </w:p>
    <w:p>
      <w:pPr>
        <w:spacing w:line="360" w:lineRule="auto"/>
        <w:rPr>
          <w:rFonts w:hint="eastAsia" w:ascii="宋体" w:hAnsi="宋体"/>
        </w:rPr>
      </w:pPr>
      <w:r>
        <w:rPr>
          <w:rFonts w:hint="eastAsia" w:ascii="宋体" w:hAnsi="宋体"/>
        </w:rPr>
        <w:t>附：一</w:t>
      </w:r>
    </w:p>
    <w:tbl>
      <w:tblPr>
        <w:tblStyle w:val="45"/>
        <w:tblW w:w="0" w:type="auto"/>
        <w:tblInd w:w="107"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861"/>
      </w:tblGrid>
      <w:tr>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姓</w:t>
            </w:r>
            <w:r>
              <w:rPr>
                <w:rFonts w:hint="eastAsia" w:ascii="宋体" w:hAnsi="宋体" w:cs="Times New Roman"/>
                <w:szCs w:val="21"/>
              </w:rPr>
              <w:tab/>
            </w:r>
            <w:r>
              <w:rPr>
                <w:rFonts w:hint="eastAsia" w:ascii="宋体" w:hAnsi="宋体" w:cs="Times New Roman"/>
                <w:szCs w:val="21"/>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学历</w:t>
            </w:r>
          </w:p>
        </w:tc>
        <w:tc>
          <w:tcPr>
            <w:tcW w:w="286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职</w:t>
            </w:r>
            <w:r>
              <w:rPr>
                <w:rFonts w:hint="eastAsia" w:ascii="宋体" w:hAnsi="宋体" w:cs="Times New Roman"/>
                <w:szCs w:val="21"/>
              </w:rPr>
              <w:tab/>
            </w:r>
            <w:r>
              <w:rPr>
                <w:rFonts w:hint="eastAsia" w:ascii="宋体" w:hAnsi="宋体" w:cs="Times New Roman"/>
                <w:szCs w:val="21"/>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c>
          <w:tcPr>
            <w:tcW w:w="92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拟在本合同任职</w:t>
            </w:r>
          </w:p>
        </w:tc>
        <w:tc>
          <w:tcPr>
            <w:tcW w:w="286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毕业学校</w:t>
            </w:r>
          </w:p>
        </w:tc>
        <w:tc>
          <w:tcPr>
            <w:tcW w:w="8063"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2820"/>
                <w:tab w:val="left" w:pos="4080"/>
              </w:tabs>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年</w:t>
            </w:r>
            <w:r>
              <w:rPr>
                <w:rFonts w:hint="eastAsia" w:ascii="宋体" w:hAnsi="宋体" w:cs="Times New Roman"/>
                <w:spacing w:val="-1"/>
                <w:szCs w:val="21"/>
              </w:rPr>
              <w:t>毕</w:t>
            </w:r>
            <w:r>
              <w:rPr>
                <w:rFonts w:hint="eastAsia" w:ascii="宋体" w:hAnsi="宋体" w:cs="Times New Roman"/>
                <w:szCs w:val="21"/>
              </w:rPr>
              <w:t>业于</w:t>
            </w:r>
            <w:r>
              <w:rPr>
                <w:rFonts w:hint="eastAsia" w:ascii="宋体" w:hAnsi="宋体" w:cs="Times New Roman"/>
                <w:szCs w:val="21"/>
              </w:rPr>
              <w:tab/>
            </w:r>
            <w:r>
              <w:rPr>
                <w:rFonts w:hint="eastAsia" w:ascii="宋体" w:hAnsi="宋体" w:cs="Times New Roman"/>
                <w:szCs w:val="21"/>
              </w:rPr>
              <w:t>学校</w:t>
            </w:r>
            <w:r>
              <w:rPr>
                <w:rFonts w:hint="eastAsia" w:ascii="宋体" w:hAnsi="宋体" w:cs="Times New Roman"/>
                <w:szCs w:val="21"/>
              </w:rPr>
              <w:tab/>
            </w:r>
            <w:r>
              <w:rPr>
                <w:rFonts w:hint="eastAsia" w:ascii="宋体" w:hAnsi="宋体" w:cs="Times New Roman"/>
                <w:szCs w:val="21"/>
              </w:rPr>
              <w:t>专业</w:t>
            </w:r>
          </w:p>
        </w:tc>
      </w:tr>
      <w:tr>
        <w:trPr>
          <w:trHeight w:val="450" w:hRule="exact"/>
        </w:trPr>
        <w:tc>
          <w:tcPr>
            <w:tcW w:w="924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tabs>
                <w:tab w:val="left" w:pos="520"/>
              </w:tabs>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时</w:t>
            </w:r>
            <w:r>
              <w:rPr>
                <w:rFonts w:hint="eastAsia" w:ascii="宋体" w:hAnsi="宋体" w:cs="Times New Roman"/>
                <w:szCs w:val="21"/>
              </w:rPr>
              <w:tab/>
            </w:r>
            <w:r>
              <w:rPr>
                <w:rFonts w:hint="eastAsia" w:ascii="宋体" w:hAnsi="宋体" w:cs="Times New Roman"/>
                <w:szCs w:val="21"/>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担任职务</w:t>
            </w:r>
          </w:p>
        </w:tc>
        <w:tc>
          <w:tcPr>
            <w:tcW w:w="30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发包人及联系电话</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r>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420" w:type="dxa"/>
            <w:gridSpan w:val="4"/>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126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c>
          <w:tcPr>
            <w:tcW w:w="3023"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line="360" w:lineRule="auto"/>
              <w:ind w:left="0" w:right="0"/>
              <w:rPr>
                <w:rFonts w:hint="eastAsia" w:ascii="宋体" w:hAnsi="宋体" w:cs="Times New Roman"/>
              </w:rPr>
            </w:pPr>
          </w:p>
        </w:tc>
      </w:tr>
    </w:tbl>
    <w:p>
      <w:pPr>
        <w:spacing w:line="360" w:lineRule="auto"/>
        <w:rPr>
          <w:rFonts w:hint="eastAsia" w:ascii="宋体" w:hAnsi="宋体"/>
        </w:rPr>
      </w:pPr>
      <w:bookmarkStart w:id="1163" w:name="_Toc464654574"/>
      <w:bookmarkStart w:id="1164" w:name="_Toc224103515"/>
      <w:bookmarkStart w:id="1165" w:name="_Toc433285264"/>
      <w:bookmarkStart w:id="1166" w:name="_Toc399504627"/>
      <w:bookmarkStart w:id="1167" w:name="_Toc277082660"/>
      <w:bookmarkStart w:id="1168" w:name="_Toc1437"/>
      <w:bookmarkStart w:id="1169" w:name="_Toc287620834"/>
      <w:bookmarkStart w:id="1170" w:name="_Toc287607888"/>
    </w:p>
    <w:p>
      <w:pPr>
        <w:rPr>
          <w:rFonts w:hint="eastAsia" w:ascii="宋体" w:hAnsi="宋体"/>
        </w:rPr>
      </w:pPr>
    </w:p>
    <w:p>
      <w:pPr>
        <w:pStyle w:val="4"/>
        <w:numPr>
          <w:ilvl w:val="0"/>
          <w:numId w:val="2"/>
        </w:numPr>
        <w:spacing w:before="0" w:after="0" w:line="360" w:lineRule="auto"/>
        <w:jc w:val="center"/>
        <w:rPr>
          <w:rFonts w:hint="eastAsia" w:ascii="宋体" w:hAnsi="宋体"/>
          <w:sz w:val="28"/>
          <w:szCs w:val="28"/>
        </w:rPr>
      </w:pPr>
      <w:bookmarkStart w:id="1171" w:name="_Toc28914"/>
      <w:r>
        <w:rPr>
          <w:rFonts w:hint="eastAsia" w:ascii="宋体" w:hAnsi="宋体"/>
          <w:sz w:val="28"/>
          <w:szCs w:val="28"/>
        </w:rPr>
        <w:t>财务要求</w:t>
      </w:r>
      <w:bookmarkEnd w:id="1163"/>
      <w:bookmarkEnd w:id="1171"/>
    </w:p>
    <w:bookmarkEnd w:id="1164"/>
    <w:bookmarkEnd w:id="1165"/>
    <w:bookmarkEnd w:id="1166"/>
    <w:bookmarkEnd w:id="1167"/>
    <w:bookmarkEnd w:id="1168"/>
    <w:bookmarkEnd w:id="1169"/>
    <w:bookmarkEnd w:id="1170"/>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579"/>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项目或指标</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单位</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201</w:t>
            </w:r>
            <w:r>
              <w:rPr>
                <w:rFonts w:hint="default" w:ascii="宋体" w:hAnsi="宋体" w:cs="Times New Roman"/>
                <w:szCs w:val="21"/>
              </w:rPr>
              <w:t>6</w:t>
            </w:r>
            <w:r>
              <w:rPr>
                <w:rFonts w:hint="eastAsia" w:ascii="宋体" w:hAnsi="宋体" w:cs="Times New Roman"/>
                <w:szCs w:val="21"/>
              </w:rPr>
              <w:t>年</w:t>
            </w:r>
          </w:p>
        </w:tc>
        <w:tc>
          <w:tcPr>
            <w:tcW w:w="1701" w:type="dxa"/>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201</w:t>
            </w:r>
            <w:r>
              <w:rPr>
                <w:rFonts w:hint="default" w:ascii="宋体" w:hAnsi="宋体" w:cs="Times New Roman"/>
                <w:szCs w:val="21"/>
              </w:rPr>
              <w:t>7</w:t>
            </w:r>
            <w:r>
              <w:rPr>
                <w:rFonts w:hint="eastAsia" w:ascii="宋体" w:hAnsi="宋体" w:cs="Times New Roman"/>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一、注册资金</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万元</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二、净资产</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万元</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三、总资产</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万元</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四、固定资产</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万元</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五、流动资产</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万元</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六、流动负债</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万元</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七、负债合计</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万元</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八、营业收入</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万元</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九、净利润</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万元</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十、现金流量净额</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rPr>
                <w:rFonts w:hint="default" w:ascii="宋体" w:hAnsi="宋体" w:cs="Times New Roman"/>
                <w:szCs w:val="21"/>
              </w:rPr>
            </w:pPr>
            <w:r>
              <w:rPr>
                <w:rFonts w:hint="eastAsia" w:ascii="宋体" w:hAnsi="宋体" w:cs="Times New Roman"/>
                <w:szCs w:val="21"/>
              </w:rPr>
              <w:t>十一、主要财务指标</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firstLine="525" w:firstLineChars="250"/>
              <w:rPr>
                <w:rFonts w:hint="default" w:ascii="宋体" w:hAnsi="宋体" w:cs="Times New Roman"/>
                <w:szCs w:val="21"/>
              </w:rPr>
            </w:pPr>
            <w:r>
              <w:rPr>
                <w:rFonts w:hint="eastAsia" w:ascii="宋体" w:hAnsi="宋体" w:cs="Times New Roman"/>
                <w:szCs w:val="21"/>
              </w:rPr>
              <w:t>1．净资产收益率</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firstLine="525" w:firstLineChars="250"/>
              <w:rPr>
                <w:rFonts w:hint="default" w:ascii="宋体" w:hAnsi="宋体" w:cs="Times New Roman"/>
                <w:szCs w:val="21"/>
              </w:rPr>
            </w:pPr>
            <w:r>
              <w:rPr>
                <w:rFonts w:hint="eastAsia" w:ascii="宋体" w:hAnsi="宋体" w:cs="Times New Roman"/>
                <w:szCs w:val="21"/>
              </w:rPr>
              <w:t>2．总资产报酬</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firstLine="525" w:firstLineChars="250"/>
              <w:rPr>
                <w:rFonts w:hint="default" w:ascii="宋体" w:hAnsi="宋体" w:cs="Times New Roman"/>
                <w:szCs w:val="21"/>
              </w:rPr>
            </w:pPr>
            <w:r>
              <w:rPr>
                <w:rFonts w:hint="eastAsia" w:ascii="宋体" w:hAnsi="宋体" w:cs="Times New Roman"/>
                <w:szCs w:val="21"/>
              </w:rPr>
              <w:t>3．主营业务利润率</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firstLine="525" w:firstLineChars="250"/>
              <w:rPr>
                <w:rFonts w:hint="default" w:ascii="宋体" w:hAnsi="宋体" w:cs="Times New Roman"/>
                <w:szCs w:val="21"/>
              </w:rPr>
            </w:pPr>
            <w:r>
              <w:rPr>
                <w:rFonts w:hint="eastAsia" w:ascii="宋体" w:hAnsi="宋体" w:cs="Times New Roman"/>
                <w:szCs w:val="21"/>
              </w:rPr>
              <w:t>4．资产负债率</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firstLine="525" w:firstLineChars="250"/>
              <w:rPr>
                <w:rFonts w:hint="default" w:ascii="宋体" w:hAnsi="宋体" w:cs="Times New Roman"/>
                <w:szCs w:val="21"/>
              </w:rPr>
            </w:pPr>
            <w:r>
              <w:rPr>
                <w:rFonts w:hint="eastAsia" w:ascii="宋体" w:hAnsi="宋体" w:cs="Times New Roman"/>
                <w:szCs w:val="21"/>
              </w:rPr>
              <w:t>5、流动比率</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4873" w:type="dxa"/>
            <w:vAlign w:val="center"/>
          </w:tcPr>
          <w:p>
            <w:pPr>
              <w:keepNext w:val="0"/>
              <w:keepLines w:val="0"/>
              <w:suppressLineNumbers w:val="0"/>
              <w:spacing w:before="0" w:beforeAutospacing="0" w:after="0" w:afterAutospacing="0"/>
              <w:ind w:left="0" w:right="0" w:firstLine="525" w:firstLineChars="250"/>
              <w:rPr>
                <w:rFonts w:hint="default" w:ascii="宋体" w:hAnsi="宋体" w:cs="Times New Roman"/>
                <w:szCs w:val="21"/>
              </w:rPr>
            </w:pPr>
            <w:r>
              <w:rPr>
                <w:rFonts w:hint="eastAsia" w:ascii="宋体" w:hAnsi="宋体" w:cs="Times New Roman"/>
                <w:szCs w:val="21"/>
              </w:rPr>
              <w:t>6、速动比率</w:t>
            </w:r>
          </w:p>
        </w:tc>
        <w:tc>
          <w:tcPr>
            <w:tcW w:w="990"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c>
          <w:tcPr>
            <w:tcW w:w="1701"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863" w:type="dxa"/>
            <w:gridSpan w:val="2"/>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宋体"/>
              </w:rPr>
              <w:t>资产负债率</w:t>
            </w:r>
          </w:p>
        </w:tc>
        <w:tc>
          <w:tcPr>
            <w:tcW w:w="1579" w:type="dxa"/>
            <w:vAlign w:val="center"/>
          </w:tcPr>
          <w:p>
            <w:pPr>
              <w:keepNext w:val="0"/>
              <w:keepLines w:val="0"/>
              <w:suppressLineNumbers w:val="0"/>
              <w:spacing w:before="0" w:beforeAutospacing="0" w:after="0" w:afterAutospacing="0"/>
              <w:ind w:left="0" w:right="0"/>
              <w:jc w:val="center"/>
              <w:rPr>
                <w:rFonts w:hint="default" w:ascii="宋体" w:hAnsi="宋体" w:cs="Times New Roman"/>
                <w:szCs w:val="21"/>
              </w:rPr>
            </w:pPr>
            <w:r>
              <w:rPr>
                <w:rFonts w:hint="eastAsia" w:ascii="宋体" w:hAnsi="宋体" w:cs="Times New Roman"/>
                <w:szCs w:val="21"/>
              </w:rPr>
              <w:t>%</w:t>
            </w:r>
          </w:p>
        </w:tc>
        <w:tc>
          <w:tcPr>
            <w:tcW w:w="1701" w:type="dxa"/>
            <w:vAlign w:val="center"/>
          </w:tcPr>
          <w:p>
            <w:pPr>
              <w:keepNext w:val="0"/>
              <w:keepLines w:val="0"/>
              <w:suppressLineNumbers w:val="0"/>
              <w:spacing w:before="0" w:beforeAutospacing="0" w:after="0" w:afterAutospacing="0"/>
              <w:ind w:left="0" w:right="0"/>
              <w:jc w:val="center"/>
              <w:rPr>
                <w:rFonts w:hint="eastAsia" w:ascii="宋体" w:hAnsi="宋体" w:cs="Times New Roman"/>
                <w:szCs w:val="21"/>
              </w:rPr>
            </w:pPr>
            <w:r>
              <w:rPr>
                <w:rFonts w:hint="eastAsia" w:ascii="宋体" w:hAnsi="宋体" w:cs="Times New Roman"/>
                <w:szCs w:val="21"/>
              </w:rPr>
              <w:t>%</w:t>
            </w:r>
          </w:p>
        </w:tc>
      </w:tr>
    </w:tbl>
    <w:p>
      <w:pPr>
        <w:spacing w:line="400" w:lineRule="exact"/>
        <w:ind w:left="630" w:hanging="630"/>
        <w:rPr>
          <w:rFonts w:ascii="宋体" w:hAnsi="宋体"/>
          <w:szCs w:val="21"/>
        </w:rPr>
      </w:pPr>
      <w:r>
        <w:rPr>
          <w:rFonts w:hint="eastAsia" w:ascii="宋体" w:hAnsi="宋体"/>
          <w:szCs w:val="21"/>
        </w:rPr>
        <w:t>注：1、本表后应附经有资质的会计师事务所或审计机构审计的财务会计报表，包括资产负债表、现金流量表、利润表的复印件。</w:t>
      </w:r>
    </w:p>
    <w:p>
      <w:pPr>
        <w:spacing w:line="400" w:lineRule="exact"/>
        <w:ind w:firstLine="420" w:firstLineChars="200"/>
        <w:rPr>
          <w:rFonts w:ascii="宋体" w:hAnsi="宋体"/>
          <w:szCs w:val="21"/>
        </w:rPr>
      </w:pPr>
      <w:r>
        <w:rPr>
          <w:rFonts w:hint="eastAsia" w:ascii="宋体" w:hAnsi="宋体"/>
          <w:szCs w:val="21"/>
        </w:rPr>
        <w:t>2、本表所列数据必须与本表各附件中的数据相一致。</w:t>
      </w:r>
    </w:p>
    <w:p>
      <w:pPr>
        <w:spacing w:line="400" w:lineRule="exact"/>
        <w:ind w:firstLine="420" w:firstLineChars="200"/>
        <w:rPr>
          <w:rFonts w:ascii="宋体" w:hAnsi="宋体"/>
          <w:szCs w:val="21"/>
        </w:rPr>
      </w:pPr>
      <w:r>
        <w:rPr>
          <w:rFonts w:hint="eastAsia" w:ascii="宋体" w:hAnsi="宋体"/>
          <w:szCs w:val="21"/>
        </w:rPr>
        <w:t>3、资产负债率=负债总额/资产总额×100%</w:t>
      </w:r>
    </w:p>
    <w:p>
      <w:pPr>
        <w:adjustRightInd w:val="0"/>
        <w:spacing w:line="360" w:lineRule="auto"/>
        <w:rPr>
          <w:rFonts w:hint="eastAsia" w:ascii="宋体" w:hAnsi="宋体"/>
          <w:b/>
          <w:sz w:val="32"/>
          <w:szCs w:val="28"/>
        </w:rPr>
      </w:pPr>
    </w:p>
    <w:p>
      <w:pPr>
        <w:adjustRightInd w:val="0"/>
        <w:spacing w:line="360" w:lineRule="auto"/>
        <w:jc w:val="center"/>
        <w:rPr>
          <w:rFonts w:hint="eastAsia" w:ascii="宋体" w:hAnsi="宋体"/>
          <w:sz w:val="28"/>
          <w:szCs w:val="28"/>
        </w:rPr>
      </w:pPr>
      <w:bookmarkStart w:id="1172" w:name="_Toc433285265"/>
      <w:bookmarkStart w:id="1173" w:name="_Toc277082661"/>
      <w:bookmarkStart w:id="1174" w:name="_Toc287607889"/>
      <w:bookmarkStart w:id="1175" w:name="_Toc6321"/>
      <w:bookmarkStart w:id="1176" w:name="_Toc287620835"/>
      <w:bookmarkStart w:id="1177" w:name="_Toc224103516"/>
      <w:bookmarkStart w:id="1178" w:name="_Toc399504628"/>
    </w:p>
    <w:p>
      <w:pPr>
        <w:adjustRightInd w:val="0"/>
        <w:spacing w:line="360" w:lineRule="auto"/>
        <w:jc w:val="center"/>
        <w:rPr>
          <w:rFonts w:hint="eastAsia" w:ascii="宋体" w:hAnsi="宋体"/>
          <w:sz w:val="28"/>
          <w:szCs w:val="28"/>
        </w:rPr>
      </w:pPr>
    </w:p>
    <w:p>
      <w:pPr>
        <w:pStyle w:val="4"/>
        <w:numPr>
          <w:ilvl w:val="0"/>
          <w:numId w:val="2"/>
        </w:numPr>
        <w:spacing w:before="0" w:after="0" w:line="360" w:lineRule="auto"/>
        <w:jc w:val="center"/>
        <w:rPr>
          <w:rFonts w:hint="eastAsia" w:ascii="宋体" w:hAnsi="宋体"/>
          <w:sz w:val="28"/>
          <w:szCs w:val="28"/>
        </w:rPr>
      </w:pPr>
      <w:bookmarkStart w:id="1179" w:name="_Toc21680"/>
      <w:r>
        <w:rPr>
          <w:rFonts w:hint="eastAsia" w:ascii="宋体" w:hAnsi="宋体"/>
          <w:sz w:val="28"/>
          <w:szCs w:val="28"/>
        </w:rPr>
        <w:t>近年完成的类似项目情况表</w:t>
      </w:r>
      <w:bookmarkEnd w:id="1172"/>
      <w:bookmarkEnd w:id="1173"/>
      <w:bookmarkEnd w:id="1174"/>
      <w:bookmarkEnd w:id="1175"/>
      <w:bookmarkEnd w:id="1176"/>
      <w:bookmarkEnd w:id="1177"/>
      <w:bookmarkEnd w:id="1178"/>
      <w:bookmarkEnd w:id="1179"/>
    </w:p>
    <w:tbl>
      <w:tblPr>
        <w:tblStyle w:val="45"/>
        <w:tblW w:w="0" w:type="auto"/>
        <w:tblInd w:w="107" w:type="dxa"/>
        <w:tblLayout w:type="fixed"/>
        <w:tblCellMar>
          <w:top w:w="0" w:type="dxa"/>
          <w:left w:w="0" w:type="dxa"/>
          <w:bottom w:w="0" w:type="dxa"/>
          <w:right w:w="0" w:type="dxa"/>
        </w:tblCellMar>
      </w:tblPr>
      <w:tblGrid>
        <w:gridCol w:w="1333"/>
        <w:gridCol w:w="8199"/>
      </w:tblGrid>
      <w:tr>
        <w:tblPrEx>
          <w:tblCellMar>
            <w:top w:w="0" w:type="dxa"/>
            <w:left w:w="0" w:type="dxa"/>
            <w:bottom w:w="0" w:type="dxa"/>
            <w:right w:w="0" w:type="dxa"/>
          </w:tblCellMar>
        </w:tblPrEx>
        <w:trPr>
          <w:trHeight w:val="603"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项目名称</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17"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项目所在地</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24"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发包人名称</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18"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发包人地址</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25"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发包人电话</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20"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合同价格</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14"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开工日期</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37"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竣工日期</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17"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承担的工作</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25"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工程质量</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18"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项目经理</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28"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技术负责人</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809"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总监理工程师及电话</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2553"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 w:val="20"/>
                <w:szCs w:val="20"/>
              </w:rPr>
            </w:pP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sz w:val="20"/>
                <w:szCs w:val="20"/>
              </w:rPr>
            </w:pPr>
          </w:p>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项目描述</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r>
        <w:tblPrEx>
          <w:tblCellMar>
            <w:top w:w="0" w:type="dxa"/>
            <w:left w:w="0" w:type="dxa"/>
            <w:bottom w:w="0" w:type="dxa"/>
            <w:right w:w="0" w:type="dxa"/>
          </w:tblCellMar>
        </w:tblPrEx>
        <w:trPr>
          <w:trHeight w:val="614"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r>
              <w:rPr>
                <w:rFonts w:hint="eastAsia" w:ascii="宋体" w:hAnsi="宋体" w:cs="Times New Roman"/>
                <w:szCs w:val="21"/>
              </w:rPr>
              <w:t>备注</w:t>
            </w:r>
          </w:p>
        </w:tc>
        <w:tc>
          <w:tcPr>
            <w:tcW w:w="819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cs="Times New Roman"/>
              </w:rPr>
            </w:pPr>
          </w:p>
        </w:tc>
      </w:tr>
    </w:tbl>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ascii="宋体" w:hAnsi="宋体"/>
        </w:rPr>
        <w:br w:type="page"/>
      </w:r>
    </w:p>
    <w:p>
      <w:pPr>
        <w:pStyle w:val="4"/>
        <w:numPr>
          <w:ilvl w:val="0"/>
          <w:numId w:val="2"/>
        </w:numPr>
        <w:spacing w:before="0" w:after="0" w:line="360" w:lineRule="auto"/>
        <w:jc w:val="center"/>
        <w:rPr>
          <w:rFonts w:hint="eastAsia" w:ascii="宋体" w:hAnsi="宋体"/>
          <w:sz w:val="28"/>
          <w:szCs w:val="28"/>
        </w:rPr>
      </w:pPr>
      <w:r>
        <w:rPr>
          <w:rFonts w:hint="eastAsia" w:ascii="宋体" w:hAnsi="宋体"/>
          <w:sz w:val="28"/>
          <w:szCs w:val="28"/>
        </w:rPr>
        <w:t>投标截止日投标资格情况</w:t>
      </w:r>
    </w:p>
    <w:p>
      <w:pPr>
        <w:spacing w:line="360" w:lineRule="auto"/>
        <w:ind w:firstLine="420" w:firstLineChars="200"/>
        <w:rPr>
          <w:rFonts w:hint="eastAsia" w:ascii="宋体" w:hAnsi="宋体"/>
          <w:szCs w:val="20"/>
        </w:rPr>
      </w:pPr>
    </w:p>
    <w:p>
      <w:pPr>
        <w:spacing w:line="360" w:lineRule="auto"/>
        <w:ind w:firstLine="420" w:firstLineChars="200"/>
        <w:rPr>
          <w:rFonts w:hint="eastAsia" w:ascii="宋体" w:hAnsi="宋体"/>
        </w:rPr>
      </w:pPr>
      <w:r>
        <w:rPr>
          <w:rFonts w:hint="eastAsia" w:ascii="宋体" w:hAnsi="宋体"/>
          <w:szCs w:val="20"/>
        </w:rPr>
        <w:t>具体内容详见投标人须知前附表，需由</w:t>
      </w:r>
      <w:r>
        <w:rPr>
          <w:rFonts w:hint="eastAsia" w:ascii="宋体" w:hAnsi="宋体"/>
        </w:rPr>
        <w:t>各投标人自行书面承诺的须加盖单位公章，格式自拟。</w:t>
      </w:r>
    </w:p>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ind w:firstLine="424" w:firstLineChars="202"/>
        <w:rPr>
          <w:rFonts w:hint="eastAsia" w:ascii="宋体" w:hAnsi="宋体"/>
        </w:rPr>
      </w:pPr>
    </w:p>
    <w:p>
      <w:pPr>
        <w:spacing w:line="360" w:lineRule="auto"/>
        <w:rPr>
          <w:rFonts w:hint="eastAsia" w:ascii="宋体" w:hAnsi="宋体"/>
        </w:rPr>
      </w:pPr>
      <w:r>
        <w:rPr>
          <w:rFonts w:hint="eastAsia" w:ascii="宋体" w:hAnsi="宋体"/>
        </w:rPr>
        <mc:AlternateContent>
          <mc:Choice Requires="wps">
            <w:drawing>
              <wp:anchor distT="0" distB="0" distL="0" distR="0" simplePos="0" relativeHeight="251659264" behindDoc="0" locked="0" layoutInCell="1" allowOverlap="1">
                <wp:simplePos x="0" y="0"/>
                <wp:positionH relativeFrom="column">
                  <wp:posOffset>38100</wp:posOffset>
                </wp:positionH>
                <wp:positionV relativeFrom="paragraph">
                  <wp:posOffset>125730</wp:posOffset>
                </wp:positionV>
                <wp:extent cx="2867025" cy="0"/>
                <wp:effectExtent l="0" t="0" r="0" b="0"/>
                <wp:wrapNone/>
                <wp:docPr id="1036" name="Line 49"/>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round/>
                          <a:headEnd type="none" w="med" len="med"/>
                          <a:tailEnd type="none" w="med" len="med"/>
                        </a:ln>
                      </wps:spPr>
                      <wps:bodyPr/>
                    </wps:wsp>
                  </a:graphicData>
                </a:graphic>
              </wp:anchor>
            </w:drawing>
          </mc:Choice>
          <mc:Fallback>
            <w:pict>
              <v:line id="Line 49" o:spid="_x0000_s1026" o:spt="20" style="position:absolute;left:0pt;margin-left:3pt;margin-top:9.9pt;height:0pt;width:225.75pt;z-index:251659264;mso-width-relative:page;mso-height-relative:page;" filled="f" stroked="t" coordsize="21600,21600" o:gfxdata="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5MjeI1gAAAAcBAAAPAAAAAAAA&#10;AAEAIAAAACIAAABkcnMvZG93bnJldi54bWxQSwECFAAUAAAACACHTuJAMJijoNsBAADbAwAADgAA&#10;AAAAAAABACAAAAAlAQAAZHJzL2Uyb0RvYy54bWxQSwUGAAAAAAYABgBZAQAAcgUAAAAA&#10;">
                <v:fill on="f" focussize="0,0"/>
                <v:stroke weight="0.25pt" color="#000000" joinstyle="round"/>
                <v:imagedata o:title=""/>
                <o:lock v:ext="edit" aspectratio="f"/>
              </v:line>
            </w:pict>
          </mc:Fallback>
        </mc:AlternateContent>
      </w:r>
    </w:p>
    <w:p>
      <w:pPr>
        <w:spacing w:line="360" w:lineRule="auto"/>
        <w:ind w:left="601" w:hanging="600" w:hangingChars="286"/>
        <w:rPr>
          <w:rFonts w:hint="eastAsia" w:ascii="宋体" w:hAnsi="宋体"/>
        </w:rPr>
      </w:pPr>
      <w:r>
        <w:rPr>
          <w:rFonts w:hint="eastAsia" w:ascii="宋体" w:hAnsi="宋体"/>
        </w:rPr>
        <w:t>注：1.由投标人自行声明是否满足资格审查标准中的要求。如声明与实际不符，将被取消投标或中标资格，其投标保证金不予退还。</w:t>
      </w:r>
    </w:p>
    <w:p>
      <w:pPr>
        <w:spacing w:line="360" w:lineRule="auto"/>
        <w:ind w:firstLine="390" w:firstLineChars="186"/>
        <w:rPr>
          <w:rFonts w:hint="eastAsia" w:ascii="宋体" w:hAnsi="宋体"/>
        </w:rPr>
      </w:pPr>
      <w:r>
        <w:rPr>
          <w:rFonts w:hint="eastAsia" w:ascii="宋体" w:hAnsi="宋体"/>
        </w:rPr>
        <w:t>2.</w:t>
      </w:r>
      <w:bookmarkStart w:id="1180" w:name="_Toc205191618"/>
      <w:r>
        <w:rPr>
          <w:rFonts w:hint="eastAsia" w:ascii="宋体" w:hAnsi="宋体"/>
        </w:rPr>
        <w:t>该条为附加合格条件，投标人必须响应</w:t>
      </w:r>
      <w:bookmarkEnd w:id="1180"/>
      <w:r>
        <w:rPr>
          <w:rFonts w:hint="eastAsia" w:ascii="宋体" w:hAnsi="宋体"/>
        </w:rPr>
        <w:t>。</w:t>
      </w:r>
      <w:bookmarkStart w:id="1181" w:name="_Toc287620839"/>
      <w:bookmarkStart w:id="1182" w:name="_Toc399504630"/>
      <w:bookmarkStart w:id="1183" w:name="_Toc277082663"/>
      <w:bookmarkStart w:id="1184" w:name="_Toc287607893"/>
      <w:bookmarkStart w:id="1185" w:name="_Toc224103520"/>
    </w:p>
    <w:p>
      <w:pPr>
        <w:spacing w:line="360" w:lineRule="auto"/>
        <w:ind w:firstLine="390" w:firstLineChars="186"/>
        <w:rPr>
          <w:rFonts w:hint="eastAsia" w:ascii="宋体" w:hAnsi="宋体"/>
        </w:rPr>
      </w:pPr>
    </w:p>
    <w:p>
      <w:pPr>
        <w:spacing w:line="360" w:lineRule="auto"/>
        <w:ind w:firstLine="390" w:firstLineChars="186"/>
        <w:rPr>
          <w:rFonts w:hint="eastAsia" w:ascii="宋体" w:hAnsi="宋体"/>
        </w:rPr>
      </w:pPr>
    </w:p>
    <w:p>
      <w:pPr>
        <w:spacing w:line="360" w:lineRule="auto"/>
        <w:ind w:firstLine="390" w:firstLineChars="186"/>
        <w:rPr>
          <w:rFonts w:hint="eastAsia" w:ascii="宋体" w:hAnsi="宋体"/>
        </w:rPr>
      </w:pPr>
    </w:p>
    <w:p>
      <w:pPr>
        <w:rPr>
          <w:rFonts w:hint="eastAsia" w:ascii="宋体" w:hAnsi="宋体" w:cs="Calibri"/>
        </w:rPr>
      </w:pPr>
    </w:p>
    <w:p>
      <w:pPr>
        <w:rPr>
          <w:rFonts w:hint="eastAsia" w:ascii="宋体" w:hAnsi="宋体" w:cs="Calibri"/>
        </w:rPr>
      </w:pPr>
    </w:p>
    <w:p>
      <w:pPr>
        <w:rPr>
          <w:rFonts w:hint="eastAsia" w:ascii="宋体" w:hAnsi="宋体" w:cs="Calibri"/>
        </w:rPr>
      </w:pPr>
    </w:p>
    <w:p>
      <w:pPr>
        <w:pStyle w:val="4"/>
        <w:numPr>
          <w:ilvl w:val="0"/>
          <w:numId w:val="2"/>
        </w:numPr>
        <w:spacing w:before="0" w:after="0" w:line="360" w:lineRule="auto"/>
        <w:jc w:val="center"/>
        <w:rPr>
          <w:rFonts w:hint="eastAsia" w:ascii="宋体" w:hAnsi="宋体"/>
          <w:sz w:val="28"/>
          <w:szCs w:val="28"/>
        </w:rPr>
      </w:pPr>
      <w:bookmarkStart w:id="1186" w:name="_Toc464654576"/>
      <w:bookmarkStart w:id="1187" w:name="_Toc16546"/>
      <w:bookmarkStart w:id="1188" w:name="_Toc433285267"/>
      <w:bookmarkStart w:id="1189" w:name="_Toc12738"/>
      <w:r>
        <w:rPr>
          <w:rFonts w:hint="eastAsia" w:ascii="宋体" w:hAnsi="宋体"/>
          <w:sz w:val="28"/>
          <w:szCs w:val="28"/>
        </w:rPr>
        <w:t>其他资料</w:t>
      </w:r>
      <w:bookmarkEnd w:id="1181"/>
      <w:bookmarkEnd w:id="1182"/>
      <w:bookmarkEnd w:id="1183"/>
      <w:bookmarkEnd w:id="1184"/>
      <w:bookmarkEnd w:id="1185"/>
      <w:bookmarkEnd w:id="1186"/>
      <w:bookmarkEnd w:id="1187"/>
      <w:bookmarkEnd w:id="1188"/>
      <w:bookmarkEnd w:id="1189"/>
    </w:p>
    <w:p>
      <w:pPr>
        <w:rPr>
          <w:rFonts w:hint="eastAsia" w:ascii="宋体" w:hAnsi="宋体"/>
        </w:rPr>
      </w:pPr>
    </w:p>
    <w:p>
      <w:pPr>
        <w:rPr>
          <w:rFonts w:hint="eastAsia" w:ascii="宋体" w:hAnsi="宋体"/>
        </w:rPr>
      </w:pPr>
    </w:p>
    <w:sectPr>
      <w:type w:val="continuous"/>
      <w:pgSz w:w="11906" w:h="16838"/>
      <w:pgMar w:top="1304" w:right="1304"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华文细黑">
    <w:altName w:val="微软雅黑"/>
    <w:panose1 w:val="02010600040001010101"/>
    <w:charset w:val="86"/>
    <w:family w:val="auto"/>
    <w:pitch w:val="default"/>
    <w:sig w:usb0="00000000" w:usb1="00000000" w:usb2="00000010" w:usb3="00000000" w:csb0="0004009F" w:csb1="00000000"/>
  </w:font>
  <w:font w:name="方正书宋简体">
    <w:altName w:val="宋体"/>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001010101"/>
    <w:charset w:val="86"/>
    <w:family w:val="auto"/>
    <w:pitch w:val="default"/>
    <w:sig w:usb0="00000000" w:usb1="00000000" w:usb2="00000010" w:usb3="00000000" w:csb0="0004009F"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w:rPr>
        <w:rFonts w:hint="eastAsia" w:eastAsia="仿宋_GB2312"/>
        <w:b/>
        <w:i/>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116205</wp:posOffset>
              </wp:positionV>
              <wp:extent cx="5497830" cy="0"/>
              <wp:effectExtent l="0" t="0" r="0" b="0"/>
              <wp:wrapNone/>
              <wp:docPr id="4097" name="直线 5"/>
              <wp:cNvGraphicFramePr/>
              <a:graphic xmlns:a="http://schemas.openxmlformats.org/drawingml/2006/main">
                <a:graphicData uri="http://schemas.microsoft.com/office/word/2010/wordprocessingShape">
                  <wps:wsp>
                    <wps:cNvCnPr/>
                    <wps:spPr>
                      <a:xfrm>
                        <a:off x="0" y="0"/>
                        <a:ext cx="5497830" cy="0"/>
                      </a:xfrm>
                      <a:prstGeom prst="line">
                        <a:avLst/>
                      </a:prstGeom>
                      <a:ln>
                        <a:noFill/>
                      </a:ln>
                    </wps:spPr>
                    <wps:bodyPr/>
                  </wps:wsp>
                </a:graphicData>
              </a:graphic>
            </wp:anchor>
          </w:drawing>
        </mc:Choice>
        <mc:Fallback>
          <w:pict>
            <v:line id="直线 5" o:spid="_x0000_s1026" o:spt="20" style="position:absolute;left:0pt;margin-left:0pt;margin-top:9.15pt;height:0pt;width:432.9pt;z-index:251659264;mso-width-relative:page;mso-height-relative:page;" filled="f" stroked="f" coordsize="21600,21600" o:gfxdata="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JUtrB1AAAAAYBAAAPAAAAAAAAAAEAIAAAACIAAABkcnMvZG93bnJl&#10;di54bWxQSwECFAAUAAAACACHTuJAj1ea1o8BAAAdAwAADgAAAAAAAAABACAAAAAjAQAAZHJzL2Uy&#10;b0RvYy54bWxQSwUGAAAAAAYABgBZAQAAJAUAAAAA&#10;">
              <v:fill on="f" focussize="0,0"/>
              <v:stroke on="f"/>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lang w:eastAsia="zh-CN"/>
      </w:rPr>
    </w:pPr>
    <w:r>
      <w:fldChar w:fldCharType="begin"/>
    </w:r>
    <w:r>
      <w:instrText xml:space="preserve">PAGE   \* MERGEFORMAT</w:instrText>
    </w:r>
    <w:r>
      <w:fldChar w:fldCharType="separate"/>
    </w:r>
    <w:r>
      <w:rPr>
        <w:lang w:val="zh-CN"/>
      </w:rPr>
      <w:t>176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lang w:eastAsia="zh-CN"/>
      </w:rPr>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rPr>
        <w:rFonts w:eastAsia="仿宋_GB2312"/>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章"/>
      <w:lvlJc w:val="left"/>
    </w:lvl>
  </w:abstractNum>
  <w:abstractNum w:abstractNumId="1">
    <w:nsid w:val="00000001"/>
    <w:multiLevelType w:val="singleLevel"/>
    <w:tmpl w:val="00000001"/>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jczNDhlYTdkOGVmOGIxNGI2Mjc4M2Q1YWJmZjMifQ=="/>
  </w:docVars>
  <w:rsids>
    <w:rsidRoot w:val="00000000"/>
    <w:rsid w:val="359E3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2"/>
    <w:qFormat/>
    <w:uiPriority w:val="0"/>
    <w:pPr>
      <w:keepNext/>
      <w:keepLines/>
      <w:spacing w:before="340" w:after="330" w:line="578" w:lineRule="auto"/>
      <w:outlineLvl w:val="0"/>
    </w:pPr>
    <w:rPr>
      <w:rFonts w:ascii="Calibri" w:hAnsi="Calibri" w:cs="Calibri"/>
      <w:b/>
      <w:bCs/>
      <w:kern w:val="44"/>
      <w:sz w:val="44"/>
      <w:szCs w:val="44"/>
    </w:rPr>
  </w:style>
  <w:style w:type="paragraph" w:styleId="3">
    <w:name w:val="heading 2"/>
    <w:basedOn w:val="1"/>
    <w:next w:val="1"/>
    <w:link w:val="181"/>
    <w:qFormat/>
    <w:uiPriority w:val="0"/>
    <w:pPr>
      <w:keepNext/>
      <w:keepLines/>
      <w:spacing w:before="260" w:after="260" w:line="416" w:lineRule="auto"/>
      <w:outlineLvl w:val="1"/>
    </w:pPr>
    <w:rPr>
      <w:rFonts w:ascii="Cambria" w:hAnsi="Cambria" w:cs="Calibri"/>
      <w:b/>
      <w:bCs/>
      <w:sz w:val="32"/>
      <w:szCs w:val="32"/>
    </w:rPr>
  </w:style>
  <w:style w:type="paragraph" w:styleId="4">
    <w:name w:val="heading 3"/>
    <w:basedOn w:val="1"/>
    <w:next w:val="1"/>
    <w:link w:val="78"/>
    <w:qFormat/>
    <w:uiPriority w:val="0"/>
    <w:pPr>
      <w:keepNext/>
      <w:keepLines/>
      <w:spacing w:before="260" w:after="260" w:line="416" w:lineRule="auto"/>
      <w:outlineLvl w:val="2"/>
    </w:pPr>
    <w:rPr>
      <w:rFonts w:ascii="Calibri" w:hAnsi="Calibri" w:cs="Calibri"/>
      <w:b/>
      <w:bCs/>
      <w:sz w:val="32"/>
      <w:szCs w:val="32"/>
    </w:rPr>
  </w:style>
  <w:style w:type="paragraph" w:styleId="5">
    <w:name w:val="heading 4"/>
    <w:basedOn w:val="1"/>
    <w:next w:val="1"/>
    <w:link w:val="187"/>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12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77"/>
    <w:qFormat/>
    <w:uiPriority w:val="0"/>
    <w:pPr>
      <w:keepNext/>
      <w:keepLines/>
      <w:ind w:firstLine="200" w:firstLineChars="200"/>
      <w:outlineLvl w:val="5"/>
    </w:pPr>
    <w:rPr>
      <w:rFonts w:ascii="Calibri" w:hAnsi="Arial" w:cs="Calibri"/>
    </w:rPr>
  </w:style>
  <w:style w:type="paragraph" w:styleId="9">
    <w:name w:val="heading 7"/>
    <w:basedOn w:val="1"/>
    <w:next w:val="1"/>
    <w:link w:val="166"/>
    <w:qFormat/>
    <w:uiPriority w:val="0"/>
    <w:pPr>
      <w:keepNext/>
      <w:keepLines/>
      <w:adjustRightInd w:val="0"/>
      <w:spacing w:line="480" w:lineRule="atLeast"/>
      <w:ind w:left="1425" w:leftChars="175" w:hanging="900" w:hangingChars="300"/>
      <w:textAlignment w:val="baseline"/>
      <w:outlineLvl w:val="6"/>
    </w:pPr>
    <w:rPr>
      <w:rFonts w:ascii="Calibri" w:hAnsi="Calibri" w:eastAsia="仿宋_GB2312" w:cs="Calibri"/>
      <w:kern w:val="0"/>
      <w:sz w:val="30"/>
      <w:szCs w:val="20"/>
    </w:rPr>
  </w:style>
  <w:style w:type="paragraph" w:styleId="10">
    <w:name w:val="heading 8"/>
    <w:basedOn w:val="1"/>
    <w:next w:val="1"/>
    <w:link w:val="93"/>
    <w:qFormat/>
    <w:uiPriority w:val="0"/>
    <w:pPr>
      <w:adjustRightInd w:val="0"/>
      <w:spacing w:line="480" w:lineRule="atLeast"/>
      <w:ind w:left="2232" w:leftChars="450" w:hanging="882" w:hangingChars="294"/>
      <w:textAlignment w:val="baseline"/>
      <w:outlineLvl w:val="7"/>
    </w:pPr>
    <w:rPr>
      <w:rFonts w:ascii="Calibri" w:hAnsi="Arial" w:eastAsia="仿宋_GB2312" w:cs="Calibri"/>
      <w:kern w:val="0"/>
      <w:sz w:val="30"/>
      <w:szCs w:val="20"/>
    </w:rPr>
  </w:style>
  <w:style w:type="paragraph" w:styleId="11">
    <w:name w:val="heading 9"/>
    <w:basedOn w:val="1"/>
    <w:next w:val="1"/>
    <w:link w:val="118"/>
    <w:qFormat/>
    <w:uiPriority w:val="0"/>
    <w:pPr>
      <w:keepNext/>
      <w:keepLines/>
      <w:adjustRightInd w:val="0"/>
      <w:spacing w:line="480" w:lineRule="atLeast"/>
      <w:ind w:left="2979" w:leftChars="715" w:hanging="834" w:hangingChars="278"/>
      <w:textAlignment w:val="baseline"/>
      <w:outlineLvl w:val="8"/>
    </w:pPr>
    <w:rPr>
      <w:rFonts w:ascii="Calibri" w:hAnsi="Calibri" w:eastAsia="仿宋_GB2312" w:cs="Calibri"/>
      <w:kern w:val="0"/>
      <w:sz w:val="30"/>
      <w:szCs w:val="20"/>
    </w:rPr>
  </w:style>
  <w:style w:type="character" w:default="1" w:styleId="47">
    <w:name w:val="Default Paragraph Font"/>
    <w:uiPriority w:val="0"/>
    <w:rPr>
      <w:rFonts w:ascii="Calibri" w:hAnsi="Calibri" w:eastAsia="华文细黑" w:cs="Calibri"/>
    </w:rPr>
  </w:style>
  <w:style w:type="table" w:default="1" w:styleId="45">
    <w:name w:val="Normal Table"/>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90"/>
    <w:qFormat/>
    <w:uiPriority w:val="0"/>
    <w:pPr>
      <w:shd w:val="clear" w:color="auto" w:fill="000080"/>
    </w:pPr>
    <w:rPr>
      <w:rFonts w:ascii="Calibri" w:hAnsi="Calibri" w:eastAsia="华文细黑" w:cs="Calibri"/>
      <w:shd w:val="clear" w:color="auto" w:fill="000080"/>
    </w:rPr>
  </w:style>
  <w:style w:type="paragraph" w:styleId="15">
    <w:name w:val="annotation text"/>
    <w:basedOn w:val="1"/>
    <w:link w:val="114"/>
    <w:qFormat/>
    <w:uiPriority w:val="0"/>
    <w:pPr>
      <w:jc w:val="left"/>
    </w:pPr>
    <w:rPr>
      <w:rFonts w:ascii="Calibri" w:hAnsi="Calibri" w:eastAsia="华文细黑"/>
    </w:rPr>
  </w:style>
  <w:style w:type="paragraph" w:styleId="16">
    <w:name w:val="Body Text 3"/>
    <w:basedOn w:val="1"/>
    <w:link w:val="71"/>
    <w:uiPriority w:val="0"/>
    <w:pPr>
      <w:spacing w:after="120"/>
    </w:pPr>
    <w:rPr>
      <w:rFonts w:ascii="Calibri" w:hAnsi="Calibri" w:eastAsia="华文细黑" w:cs="Calibri"/>
      <w:sz w:val="16"/>
      <w:szCs w:val="16"/>
    </w:rPr>
  </w:style>
  <w:style w:type="paragraph" w:styleId="17">
    <w:name w:val="Body Text"/>
    <w:basedOn w:val="1"/>
    <w:link w:val="131"/>
    <w:qFormat/>
    <w:uiPriority w:val="0"/>
    <w:pPr>
      <w:spacing w:after="120"/>
    </w:pPr>
    <w:rPr>
      <w:rFonts w:ascii="Calibri" w:hAnsi="Calibri" w:eastAsia="华文细黑" w:cs="Calibri"/>
    </w:rPr>
  </w:style>
  <w:style w:type="paragraph" w:styleId="18">
    <w:name w:val="Body Text Indent"/>
    <w:basedOn w:val="1"/>
    <w:link w:val="97"/>
    <w:uiPriority w:val="0"/>
    <w:pPr>
      <w:ind w:firstLine="407" w:firstLineChars="200"/>
    </w:pPr>
    <w:rPr>
      <w:rFonts w:ascii="Calibri" w:hAnsi="Calibri" w:eastAsia="华文细黑" w:cs="Calibri"/>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4"/>
    <w:next w:val="1"/>
    <w:qFormat/>
    <w:uiPriority w:val="0"/>
    <w:pPr>
      <w:keepNext w:val="0"/>
      <w:keepLines w:val="0"/>
      <w:spacing w:before="0" w:after="0" w:line="240" w:lineRule="auto"/>
      <w:ind w:left="420"/>
      <w:jc w:val="left"/>
      <w:outlineLvl w:val="9"/>
    </w:pPr>
    <w:rPr>
      <w:b w:val="0"/>
      <w:bCs w:val="0"/>
      <w:iCs/>
      <w:sz w:val="21"/>
      <w:szCs w:val="20"/>
    </w:rPr>
  </w:style>
  <w:style w:type="paragraph" w:styleId="23">
    <w:name w:val="Plain Text"/>
    <w:basedOn w:val="1"/>
    <w:link w:val="87"/>
    <w:qFormat/>
    <w:uiPriority w:val="0"/>
    <w:rPr>
      <w:rFonts w:hint="eastAsia" w:ascii="宋体" w:hAnsi="Courier New"/>
      <w:kern w:val="0"/>
      <w:sz w:val="28"/>
      <w:szCs w:val="20"/>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170"/>
    <w:qFormat/>
    <w:uiPriority w:val="0"/>
    <w:pPr>
      <w:ind w:left="100" w:leftChars="2500"/>
    </w:pPr>
    <w:rPr>
      <w:rFonts w:ascii="Calibri" w:hAnsi="Calibri" w:eastAsia="华文细黑" w:cs="Calibri"/>
    </w:rPr>
  </w:style>
  <w:style w:type="paragraph" w:styleId="26">
    <w:name w:val="Body Text Indent 2"/>
    <w:basedOn w:val="1"/>
    <w:link w:val="184"/>
    <w:qFormat/>
    <w:uiPriority w:val="0"/>
    <w:pPr>
      <w:widowControl/>
      <w:spacing w:line="480" w:lineRule="auto"/>
      <w:ind w:firstLine="560"/>
      <w:jc w:val="left"/>
    </w:pPr>
    <w:rPr>
      <w:rFonts w:ascii="Calibri" w:hAnsi="Calibri" w:eastAsia="华文细黑" w:cs="Calibri"/>
      <w:kern w:val="0"/>
      <w:sz w:val="28"/>
    </w:rPr>
  </w:style>
  <w:style w:type="paragraph" w:styleId="27">
    <w:name w:val="endnote text"/>
    <w:basedOn w:val="1"/>
    <w:link w:val="66"/>
    <w:qFormat/>
    <w:uiPriority w:val="0"/>
    <w:pPr>
      <w:widowControl/>
      <w:snapToGrid w:val="0"/>
      <w:jc w:val="left"/>
    </w:pPr>
    <w:rPr>
      <w:rFonts w:ascii="Arial" w:hAnsi="Arial" w:eastAsia="华文细黑" w:cs="Calibri"/>
      <w:kern w:val="0"/>
      <w:sz w:val="20"/>
      <w:lang w:eastAsia="en-US"/>
    </w:rPr>
  </w:style>
  <w:style w:type="paragraph" w:styleId="28">
    <w:name w:val="Balloon Text"/>
    <w:basedOn w:val="1"/>
    <w:link w:val="156"/>
    <w:qFormat/>
    <w:uiPriority w:val="0"/>
    <w:rPr>
      <w:rFonts w:ascii="Calibri" w:hAnsi="Calibri" w:eastAsia="华文细黑" w:cs="Calibri"/>
      <w:sz w:val="18"/>
      <w:szCs w:val="18"/>
    </w:rPr>
  </w:style>
  <w:style w:type="paragraph" w:styleId="29">
    <w:name w:val="footer"/>
    <w:basedOn w:val="1"/>
    <w:link w:val="119"/>
    <w:qFormat/>
    <w:uiPriority w:val="99"/>
    <w:pPr>
      <w:tabs>
        <w:tab w:val="center" w:pos="4153"/>
        <w:tab w:val="right" w:pos="8306"/>
      </w:tabs>
      <w:snapToGrid w:val="0"/>
      <w:jc w:val="left"/>
    </w:pPr>
    <w:rPr>
      <w:rFonts w:ascii="Calibri" w:hAnsi="Calibri" w:eastAsia="华文细黑" w:cs="Calibri"/>
      <w:sz w:val="18"/>
      <w:szCs w:val="18"/>
    </w:rPr>
  </w:style>
  <w:style w:type="paragraph" w:styleId="30">
    <w:name w:val="header"/>
    <w:basedOn w:val="1"/>
    <w:link w:val="196"/>
    <w:qFormat/>
    <w:uiPriority w:val="0"/>
    <w:pPr>
      <w:pBdr>
        <w:bottom w:val="single" w:color="auto" w:sz="6" w:space="1"/>
      </w:pBdr>
      <w:tabs>
        <w:tab w:val="center" w:pos="4153"/>
        <w:tab w:val="right" w:pos="8306"/>
      </w:tabs>
      <w:snapToGrid w:val="0"/>
      <w:jc w:val="center"/>
    </w:pPr>
    <w:rPr>
      <w:rFonts w:ascii="Calibri" w:hAnsi="Calibri" w:eastAsia="华文细黑" w:cs="Calibri"/>
      <w:sz w:val="18"/>
      <w:szCs w:val="18"/>
    </w:rPr>
  </w:style>
  <w:style w:type="paragraph" w:styleId="31">
    <w:name w:val="toc 1"/>
    <w:basedOn w:val="2"/>
    <w:next w:val="1"/>
    <w:qFormat/>
    <w:uiPriority w:val="0"/>
    <w:pPr>
      <w:keepNext w:val="0"/>
      <w:keepLines w:val="0"/>
      <w:tabs>
        <w:tab w:val="right" w:leader="dot" w:pos="9117"/>
      </w:tabs>
      <w:spacing w:before="120" w:after="120" w:line="240" w:lineRule="auto"/>
      <w:jc w:val="left"/>
      <w:outlineLvl w:val="9"/>
    </w:pPr>
    <w:rPr>
      <w:caps/>
      <w:kern w:val="2"/>
      <w:sz w:val="28"/>
      <w:szCs w:val="20"/>
    </w:rPr>
  </w:style>
  <w:style w:type="paragraph" w:styleId="32">
    <w:name w:val="toc 4"/>
    <w:basedOn w:val="5"/>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88"/>
    <w:qFormat/>
    <w:uiPriority w:val="0"/>
    <w:pPr>
      <w:widowControl/>
      <w:jc w:val="center"/>
    </w:pPr>
    <w:rPr>
      <w:rFonts w:hint="eastAsia" w:ascii="宋体" w:hAnsi="宋体"/>
      <w:kern w:val="0"/>
      <w:sz w:val="20"/>
      <w:u w:val="single"/>
      <w:lang w:eastAsia="en-US"/>
    </w:rPr>
  </w:style>
  <w:style w:type="paragraph" w:styleId="34">
    <w:name w:val="footnote text"/>
    <w:basedOn w:val="1"/>
    <w:link w:val="128"/>
    <w:qFormat/>
    <w:uiPriority w:val="0"/>
    <w:pPr>
      <w:widowControl/>
      <w:snapToGrid w:val="0"/>
      <w:jc w:val="left"/>
    </w:pPr>
    <w:rPr>
      <w:rFonts w:ascii="Arial" w:hAnsi="Arial" w:eastAsia="华文细黑" w:cs="Calibri"/>
      <w:kern w:val="0"/>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88"/>
    <w:qFormat/>
    <w:uiPriority w:val="0"/>
    <w:pPr>
      <w:spacing w:line="360" w:lineRule="auto"/>
      <w:ind w:firstLine="280" w:firstLineChars="100"/>
    </w:pPr>
    <w:rPr>
      <w:rFonts w:ascii="宋体" w:hAnsi="宋体" w:eastAsia="华文细黑" w:cs="Calibri"/>
      <w:sz w:val="28"/>
      <w:szCs w:val="28"/>
    </w:rPr>
  </w:style>
  <w:style w:type="paragraph" w:styleId="37">
    <w:name w:val="toc 2"/>
    <w:basedOn w:val="3"/>
    <w:next w:val="1"/>
    <w:qFormat/>
    <w:uiPriority w:val="0"/>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3"/>
    <w:uiPriority w:val="0"/>
    <w:rPr>
      <w:rFonts w:ascii="Calibri" w:hAnsi="Calibri" w:eastAsia="华文细黑"/>
      <w:i/>
      <w:kern w:val="0"/>
      <w:sz w:val="26"/>
      <w:szCs w:val="20"/>
    </w:rPr>
  </w:style>
  <w:style w:type="paragraph" w:styleId="40">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华文细黑" w:cs="Calibri"/>
      <w:color w:val="000000"/>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182"/>
    <w:qFormat/>
    <w:uiPriority w:val="0"/>
    <w:pPr>
      <w:widowControl/>
      <w:jc w:val="center"/>
    </w:pPr>
    <w:rPr>
      <w:rFonts w:ascii="Calibri" w:hAnsi="Calibri" w:eastAsia="华文细黑" w:cs="Calibri"/>
      <w:kern w:val="0"/>
      <w:sz w:val="20"/>
      <w:u w:val="single"/>
      <w:lang w:eastAsia="en-US"/>
    </w:rPr>
  </w:style>
  <w:style w:type="paragraph" w:styleId="44">
    <w:name w:val="annotation subject"/>
    <w:basedOn w:val="15"/>
    <w:next w:val="15"/>
    <w:link w:val="133"/>
    <w:qFormat/>
    <w:uiPriority w:val="0"/>
    <w:rPr>
      <w:rFonts w:cs="Calibri"/>
      <w:b/>
      <w:bCs/>
    </w:rPr>
  </w:style>
  <w:style w:type="table" w:styleId="46">
    <w:name w:val="Table Grid"/>
    <w:basedOn w:val="4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rFonts w:ascii="Calibri" w:hAnsi="Calibri" w:eastAsia="华文细黑" w:cs="Calibri"/>
      <w:b/>
      <w:bCs/>
    </w:rPr>
  </w:style>
  <w:style w:type="character" w:styleId="49">
    <w:name w:val="endnote reference"/>
    <w:qFormat/>
    <w:uiPriority w:val="0"/>
    <w:rPr>
      <w:rFonts w:ascii="Calibri" w:hAnsi="Calibri" w:eastAsia="华文细黑" w:cs="Calibri"/>
      <w:vertAlign w:val="superscript"/>
    </w:rPr>
  </w:style>
  <w:style w:type="character" w:styleId="50">
    <w:name w:val="page number"/>
    <w:basedOn w:val="47"/>
    <w:qFormat/>
    <w:uiPriority w:val="0"/>
  </w:style>
  <w:style w:type="character" w:styleId="51">
    <w:name w:val="FollowedHyperlink"/>
    <w:qFormat/>
    <w:uiPriority w:val="0"/>
    <w:rPr>
      <w:rFonts w:ascii="Calibri" w:hAnsi="Calibri" w:eastAsia="华文细黑" w:cs="Calibri"/>
      <w:color w:val="800080"/>
      <w:u w:val="none"/>
    </w:rPr>
  </w:style>
  <w:style w:type="character" w:styleId="52">
    <w:name w:val="Emphasis"/>
    <w:qFormat/>
    <w:uiPriority w:val="0"/>
    <w:rPr>
      <w:rFonts w:ascii="Calibri" w:hAnsi="Calibri" w:eastAsia="华文细黑" w:cs="Calibri"/>
      <w:i/>
      <w:szCs w:val="24"/>
    </w:rPr>
  </w:style>
  <w:style w:type="character" w:styleId="53">
    <w:name w:val="HTML Definition"/>
    <w:qFormat/>
    <w:uiPriority w:val="0"/>
    <w:rPr>
      <w:rFonts w:ascii="Calibri" w:hAnsi="Calibri" w:eastAsia="华文细黑" w:cs="Calibri"/>
    </w:rPr>
  </w:style>
  <w:style w:type="character" w:styleId="54">
    <w:name w:val="HTML Typewriter"/>
    <w:qFormat/>
    <w:uiPriority w:val="0"/>
    <w:rPr>
      <w:rFonts w:hint="default" w:ascii="Courier New" w:hAnsi="Courier New" w:eastAsia="Times New Roman" w:cs="Times New Roman"/>
      <w:sz w:val="24"/>
      <w:szCs w:val="24"/>
    </w:rPr>
  </w:style>
  <w:style w:type="character" w:styleId="55">
    <w:name w:val="HTML Variable"/>
    <w:qFormat/>
    <w:uiPriority w:val="0"/>
    <w:rPr>
      <w:rFonts w:ascii="Calibri" w:hAnsi="Calibri" w:eastAsia="华文细黑" w:cs="Calibri"/>
    </w:rPr>
  </w:style>
  <w:style w:type="character" w:styleId="56">
    <w:name w:val="Hyperlink"/>
    <w:qFormat/>
    <w:uiPriority w:val="0"/>
    <w:rPr>
      <w:rFonts w:ascii="Calibri" w:hAnsi="Calibri" w:eastAsia="华文细黑" w:cs="Calibri"/>
      <w:color w:val="0000FF"/>
      <w:u w:val="none"/>
    </w:rPr>
  </w:style>
  <w:style w:type="character" w:styleId="57">
    <w:name w:val="HTML Code"/>
    <w:qFormat/>
    <w:uiPriority w:val="0"/>
    <w:rPr>
      <w:rFonts w:ascii="Courier New" w:hAnsi="Courier New" w:eastAsia="Times New Roman" w:cs="Times New Roman"/>
      <w:sz w:val="24"/>
      <w:szCs w:val="24"/>
    </w:rPr>
  </w:style>
  <w:style w:type="character" w:styleId="58">
    <w:name w:val="annotation reference"/>
    <w:qFormat/>
    <w:uiPriority w:val="0"/>
    <w:rPr>
      <w:rFonts w:ascii="Calibri" w:hAnsi="Calibri" w:eastAsia="华文细黑" w:cs="Calibri"/>
      <w:sz w:val="21"/>
      <w:szCs w:val="21"/>
    </w:rPr>
  </w:style>
  <w:style w:type="character" w:styleId="59">
    <w:name w:val="HTML Cite"/>
    <w:qFormat/>
    <w:uiPriority w:val="0"/>
    <w:rPr>
      <w:rFonts w:ascii="Calibri" w:hAnsi="Calibri" w:eastAsia="华文细黑" w:cs="Calibri"/>
    </w:rPr>
  </w:style>
  <w:style w:type="character" w:styleId="60">
    <w:name w:val="footnote reference"/>
    <w:qFormat/>
    <w:uiPriority w:val="0"/>
    <w:rPr>
      <w:rFonts w:ascii="Calibri" w:hAnsi="Calibri" w:eastAsia="华文细黑" w:cs="Calibri"/>
      <w:vertAlign w:val="superscript"/>
    </w:rPr>
  </w:style>
  <w:style w:type="character" w:styleId="61">
    <w:name w:val="HTML Keyboard"/>
    <w:uiPriority w:val="0"/>
    <w:rPr>
      <w:rFonts w:hint="default" w:ascii="Courier New" w:hAnsi="Courier New" w:eastAsia="Times New Roman" w:cs="Times New Roman"/>
      <w:sz w:val="24"/>
      <w:szCs w:val="24"/>
    </w:rPr>
  </w:style>
  <w:style w:type="character" w:styleId="62">
    <w:name w:val="HTML Sample"/>
    <w:uiPriority w:val="0"/>
    <w:rPr>
      <w:rFonts w:hint="default" w:ascii="Courier New" w:hAnsi="Courier New" w:eastAsia="Times New Roman" w:cs="Times New Roman"/>
      <w:sz w:val="24"/>
      <w:szCs w:val="24"/>
    </w:rPr>
  </w:style>
  <w:style w:type="character" w:customStyle="1" w:styleId="63">
    <w:name w:val=" Char Char26"/>
    <w:qFormat/>
    <w:uiPriority w:val="0"/>
    <w:rPr>
      <w:rFonts w:ascii="Calibri" w:hAnsi="Calibri" w:eastAsia="华文细黑" w:cs="Calibri"/>
      <w:b/>
      <w:kern w:val="44"/>
      <w:sz w:val="44"/>
      <w:szCs w:val="44"/>
    </w:rPr>
  </w:style>
  <w:style w:type="character" w:customStyle="1" w:styleId="64">
    <w:name w:val="日期 Char2"/>
    <w:uiPriority w:val="99"/>
    <w:rPr>
      <w:rFonts w:ascii="Calibri" w:hAnsi="Calibri" w:eastAsia="华文细黑" w:cs="Calibri"/>
      <w:kern w:val="2"/>
      <w:sz w:val="21"/>
      <w:szCs w:val="24"/>
    </w:rPr>
  </w:style>
  <w:style w:type="character" w:customStyle="1" w:styleId="65">
    <w:name w:val="批注文字 Char1"/>
    <w:qFormat/>
    <w:uiPriority w:val="99"/>
    <w:rPr>
      <w:rFonts w:ascii="Calibri" w:hAnsi="Calibri" w:eastAsia="华文细黑" w:cs="Calibri"/>
      <w:kern w:val="2"/>
      <w:sz w:val="21"/>
      <w:szCs w:val="24"/>
    </w:rPr>
  </w:style>
  <w:style w:type="character" w:customStyle="1" w:styleId="66">
    <w:name w:val="尾注文本 Char"/>
    <w:link w:val="27"/>
    <w:uiPriority w:val="0"/>
    <w:rPr>
      <w:rFonts w:ascii="Arial" w:hAnsi="Arial" w:eastAsia="华文细黑" w:cs="Calibri"/>
      <w:szCs w:val="24"/>
      <w:lang w:eastAsia="en-US" w:bidi="ar-SA"/>
    </w:rPr>
  </w:style>
  <w:style w:type="character" w:customStyle="1" w:styleId="67">
    <w:name w:val="info_title1"/>
    <w:basedOn w:val="47"/>
    <w:uiPriority w:val="0"/>
  </w:style>
  <w:style w:type="character" w:customStyle="1" w:styleId="68">
    <w:name w:val="正文文本 Char1"/>
    <w:qFormat/>
    <w:uiPriority w:val="0"/>
    <w:rPr>
      <w:rFonts w:ascii="Calibri" w:hAnsi="Calibri" w:eastAsia="华文细黑" w:cs="Calibri"/>
      <w:kern w:val="2"/>
      <w:sz w:val="21"/>
      <w:szCs w:val="24"/>
    </w:rPr>
  </w:style>
  <w:style w:type="character" w:customStyle="1" w:styleId="69">
    <w:name w:val="Char Char5"/>
    <w:uiPriority w:val="0"/>
    <w:rPr>
      <w:rFonts w:ascii="Calibri" w:hAnsi="Calibri" w:eastAsia="华文细黑" w:cs="Calibri"/>
      <w:kern w:val="2"/>
      <w:sz w:val="18"/>
      <w:szCs w:val="24"/>
    </w:rPr>
  </w:style>
  <w:style w:type="character" w:customStyle="1" w:styleId="70">
    <w:name w:val="bds_nopic"/>
    <w:basedOn w:val="47"/>
    <w:uiPriority w:val="0"/>
  </w:style>
  <w:style w:type="character" w:customStyle="1" w:styleId="71">
    <w:name w:val="正文文本 3 Char"/>
    <w:link w:val="16"/>
    <w:uiPriority w:val="0"/>
    <w:rPr>
      <w:rFonts w:ascii="Calibri" w:hAnsi="Calibri" w:eastAsia="华文细黑" w:cs="Calibri"/>
      <w:kern w:val="2"/>
      <w:sz w:val="16"/>
      <w:szCs w:val="16"/>
      <w:lang w:bidi="ar-SA"/>
    </w:rPr>
  </w:style>
  <w:style w:type="character" w:customStyle="1" w:styleId="72">
    <w:name w:val="font01"/>
    <w:qFormat/>
    <w:uiPriority w:val="99"/>
    <w:rPr>
      <w:rFonts w:ascii="宋体" w:hAnsi="宋体" w:eastAsia="宋体" w:cs="宋体"/>
      <w:color w:val="000000"/>
      <w:sz w:val="18"/>
      <w:szCs w:val="18"/>
      <w:u w:val="none"/>
    </w:rPr>
  </w:style>
  <w:style w:type="character" w:customStyle="1" w:styleId="73">
    <w:name w:val="info_title2"/>
    <w:basedOn w:val="47"/>
    <w:uiPriority w:val="0"/>
  </w:style>
  <w:style w:type="character" w:customStyle="1" w:styleId="74">
    <w:name w:val="引用 Char1"/>
    <w:uiPriority w:val="99"/>
    <w:rPr>
      <w:rFonts w:ascii="Calibri" w:hAnsi="Calibri" w:eastAsia="华文细黑" w:cs="Calibri"/>
      <w:i/>
      <w:iCs/>
      <w:color w:val="404040"/>
      <w:kern w:val="2"/>
      <w:sz w:val="21"/>
      <w:szCs w:val="24"/>
    </w:rPr>
  </w:style>
  <w:style w:type="character" w:customStyle="1" w:styleId="75">
    <w:name w:val="Char Char3"/>
    <w:uiPriority w:val="0"/>
    <w:rPr>
      <w:rFonts w:ascii="Calibri" w:hAnsi="Calibri" w:eastAsia="华文细黑" w:cs="Calibri"/>
      <w:kern w:val="2"/>
      <w:sz w:val="18"/>
      <w:szCs w:val="24"/>
    </w:rPr>
  </w:style>
  <w:style w:type="character" w:customStyle="1" w:styleId="76">
    <w:name w:val="日期 Char1"/>
    <w:uiPriority w:val="0"/>
    <w:rPr>
      <w:rFonts w:ascii="Calibri" w:hAnsi="Calibri" w:eastAsia="华文细黑" w:cs="Calibri"/>
      <w:kern w:val="2"/>
      <w:sz w:val="21"/>
      <w:szCs w:val="24"/>
    </w:rPr>
  </w:style>
  <w:style w:type="character" w:customStyle="1" w:styleId="77">
    <w:name w:val="批注框文本 Char2"/>
    <w:uiPriority w:val="0"/>
    <w:rPr>
      <w:rFonts w:ascii="Calibri" w:hAnsi="Calibri" w:eastAsia="华文细黑" w:cs="Calibri"/>
      <w:kern w:val="2"/>
      <w:sz w:val="18"/>
      <w:szCs w:val="18"/>
    </w:rPr>
  </w:style>
  <w:style w:type="character" w:customStyle="1" w:styleId="78">
    <w:name w:val="标题 3 Char"/>
    <w:link w:val="4"/>
    <w:qFormat/>
    <w:uiPriority w:val="0"/>
    <w:rPr>
      <w:rFonts w:ascii="Calibri" w:hAnsi="Calibri" w:eastAsia="宋体" w:cs="Calibri"/>
      <w:b/>
      <w:bCs/>
      <w:kern w:val="2"/>
      <w:sz w:val="32"/>
      <w:szCs w:val="32"/>
      <w:lang w:val="en-US" w:eastAsia="zh-CN" w:bidi="ar-SA"/>
    </w:rPr>
  </w:style>
  <w:style w:type="character" w:customStyle="1" w:styleId="79">
    <w:name w:val="bds_more"/>
    <w:basedOn w:val="47"/>
    <w:uiPriority w:val="0"/>
  </w:style>
  <w:style w:type="character" w:customStyle="1" w:styleId="80">
    <w:name w:val="14t1"/>
    <w:qFormat/>
    <w:uiPriority w:val="0"/>
    <w:rPr>
      <w:rFonts w:hint="eastAsia" w:ascii="宋体" w:hAnsi="宋体" w:eastAsia="宋体" w:cs="Calibri"/>
      <w:sz w:val="11"/>
      <w:szCs w:val="11"/>
    </w:rPr>
  </w:style>
  <w:style w:type="character" w:customStyle="1" w:styleId="81">
    <w:name w:val="正文文本 3 Char2"/>
    <w:uiPriority w:val="0"/>
    <w:rPr>
      <w:rFonts w:ascii="Calibri" w:hAnsi="Calibri" w:eastAsia="华文细黑" w:cs="Calibri"/>
      <w:kern w:val="2"/>
      <w:sz w:val="16"/>
      <w:szCs w:val="16"/>
    </w:rPr>
  </w:style>
  <w:style w:type="character" w:customStyle="1" w:styleId="82">
    <w:name w:val="Char Char12"/>
    <w:qFormat/>
    <w:uiPriority w:val="0"/>
    <w:rPr>
      <w:rFonts w:hint="eastAsia" w:ascii="仿宋_GB2312" w:hAnsi="Calibri" w:eastAsia="仿宋_GB2312" w:cs="仿宋_GB2312"/>
      <w:b/>
      <w:kern w:val="2"/>
      <w:sz w:val="28"/>
    </w:rPr>
  </w:style>
  <w:style w:type="character" w:customStyle="1" w:styleId="83">
    <w:name w:val="页脚 Char1"/>
    <w:uiPriority w:val="0"/>
    <w:rPr>
      <w:rFonts w:ascii="Calibri" w:hAnsi="Calibri" w:eastAsia="华文细黑" w:cs="Calibri"/>
      <w:kern w:val="2"/>
      <w:sz w:val="18"/>
      <w:szCs w:val="18"/>
    </w:rPr>
  </w:style>
  <w:style w:type="character" w:customStyle="1" w:styleId="84">
    <w:name w:val="尾注文本 Char2"/>
    <w:uiPriority w:val="0"/>
    <w:rPr>
      <w:rFonts w:ascii="Calibri" w:hAnsi="Calibri" w:eastAsia="华文细黑" w:cs="Calibri"/>
      <w:kern w:val="2"/>
      <w:sz w:val="21"/>
      <w:szCs w:val="24"/>
    </w:rPr>
  </w:style>
  <w:style w:type="character" w:customStyle="1" w:styleId="85">
    <w:name w:val="spic"/>
    <w:basedOn w:val="47"/>
    <w:qFormat/>
    <w:uiPriority w:val="0"/>
  </w:style>
  <w:style w:type="character" w:customStyle="1" w:styleId="86">
    <w:name w:val="Char Char6"/>
    <w:qFormat/>
    <w:uiPriority w:val="0"/>
    <w:rPr>
      <w:rFonts w:ascii="Calibri" w:hAnsi="Calibri" w:eastAsia="华文细黑" w:cs="Calibri"/>
      <w:sz w:val="24"/>
      <w:szCs w:val="24"/>
    </w:rPr>
  </w:style>
  <w:style w:type="character" w:customStyle="1" w:styleId="87">
    <w:name w:val="纯文本 Char1"/>
    <w:link w:val="23"/>
    <w:qFormat/>
    <w:uiPriority w:val="0"/>
    <w:rPr>
      <w:rFonts w:hint="eastAsia" w:ascii="宋体" w:hAnsi="Courier New" w:eastAsia="宋体" w:cs="宋体"/>
      <w:sz w:val="28"/>
    </w:rPr>
  </w:style>
  <w:style w:type="character" w:customStyle="1" w:styleId="88">
    <w:name w:val="副标题 Char1"/>
    <w:link w:val="33"/>
    <w:uiPriority w:val="0"/>
    <w:rPr>
      <w:rFonts w:hint="eastAsia" w:ascii="宋体" w:hAnsi="宋体" w:eastAsia="宋体" w:cs="宋体"/>
      <w:szCs w:val="24"/>
      <w:u w:val="single"/>
      <w:lang w:eastAsia="en-US"/>
    </w:rPr>
  </w:style>
  <w:style w:type="character" w:customStyle="1" w:styleId="89">
    <w:name w:val="纯文本 Char2"/>
    <w:uiPriority w:val="0"/>
    <w:rPr>
      <w:rFonts w:hint="eastAsia" w:ascii="宋体" w:hAnsi="Courier New" w:eastAsia="宋体" w:cs="Courier New"/>
      <w:kern w:val="2"/>
      <w:sz w:val="21"/>
      <w:szCs w:val="21"/>
    </w:rPr>
  </w:style>
  <w:style w:type="character" w:customStyle="1" w:styleId="90">
    <w:name w:val="文档结构图 Char"/>
    <w:link w:val="14"/>
    <w:qFormat/>
    <w:uiPriority w:val="0"/>
    <w:rPr>
      <w:rFonts w:ascii="Calibri" w:hAnsi="Calibri" w:eastAsia="华文细黑" w:cs="Calibri"/>
      <w:kern w:val="2"/>
      <w:sz w:val="21"/>
      <w:szCs w:val="24"/>
      <w:shd w:val="clear" w:color="auto" w:fill="000080"/>
      <w:lang w:bidi="ar-SA"/>
    </w:rPr>
  </w:style>
  <w:style w:type="character" w:customStyle="1" w:styleId="91">
    <w:name w:val="文档结构图 Char2"/>
    <w:qFormat/>
    <w:uiPriority w:val="99"/>
    <w:rPr>
      <w:rFonts w:hint="eastAsia" w:ascii="宋体" w:hAnsi="宋体" w:eastAsia="宋体" w:cs="宋体"/>
      <w:kern w:val="2"/>
      <w:sz w:val="18"/>
      <w:szCs w:val="18"/>
    </w:rPr>
  </w:style>
  <w:style w:type="character" w:customStyle="1" w:styleId="92">
    <w:name w:val="标题 Char1"/>
    <w:uiPriority w:val="0"/>
    <w:rPr>
      <w:rFonts w:hint="default" w:ascii="Cambria" w:hAnsi="Cambria" w:eastAsia="Cambria" w:cs="Times New Roman"/>
      <w:b/>
      <w:kern w:val="2"/>
      <w:sz w:val="32"/>
      <w:szCs w:val="32"/>
    </w:rPr>
  </w:style>
  <w:style w:type="character" w:customStyle="1" w:styleId="93">
    <w:name w:val="标题 8 Char"/>
    <w:link w:val="10"/>
    <w:qFormat/>
    <w:uiPriority w:val="0"/>
    <w:rPr>
      <w:rFonts w:ascii="Calibri" w:hAnsi="Arial" w:eastAsia="仿宋_GB2312" w:cs="Calibri"/>
      <w:sz w:val="30"/>
      <w:lang w:val="en-US" w:eastAsia="zh-CN" w:bidi="ar-SA"/>
    </w:rPr>
  </w:style>
  <w:style w:type="character" w:customStyle="1" w:styleId="94">
    <w:name w:val="_Style 93"/>
    <w:qFormat/>
    <w:uiPriority w:val="0"/>
    <w:rPr>
      <w:b/>
      <w:bCs/>
      <w:smallCaps/>
      <w:spacing w:val="5"/>
    </w:rPr>
  </w:style>
  <w:style w:type="character" w:customStyle="1" w:styleId="95">
    <w:name w:val="正文文本缩进 3 Char1"/>
    <w:uiPriority w:val="0"/>
    <w:rPr>
      <w:rFonts w:ascii="Calibri" w:hAnsi="Calibri" w:eastAsia="华文细黑" w:cs="Calibri"/>
      <w:kern w:val="2"/>
      <w:sz w:val="16"/>
      <w:szCs w:val="16"/>
    </w:rPr>
  </w:style>
  <w:style w:type="character" w:customStyle="1" w:styleId="96">
    <w:name w:val="_Style 95"/>
    <w:qFormat/>
    <w:uiPriority w:val="0"/>
    <w:rPr>
      <w:smallCaps/>
      <w:color w:val="C0504D"/>
      <w:u w:val="single"/>
    </w:rPr>
  </w:style>
  <w:style w:type="character" w:customStyle="1" w:styleId="97">
    <w:name w:val="正文文本缩进 Char"/>
    <w:link w:val="18"/>
    <w:qFormat/>
    <w:uiPriority w:val="0"/>
    <w:rPr>
      <w:rFonts w:ascii="Calibri" w:hAnsi="Calibri" w:eastAsia="华文细黑" w:cs="Calibri"/>
      <w:kern w:val="2"/>
      <w:sz w:val="21"/>
      <w:szCs w:val="24"/>
      <w:lang w:bidi="ar-SA"/>
    </w:rPr>
  </w:style>
  <w:style w:type="character" w:customStyle="1" w:styleId="98">
    <w:name w:val="unnamed1"/>
    <w:basedOn w:val="47"/>
    <w:uiPriority w:val="0"/>
  </w:style>
  <w:style w:type="character" w:customStyle="1" w:styleId="99">
    <w:name w:val="bds_more2"/>
    <w:basedOn w:val="47"/>
    <w:qFormat/>
    <w:uiPriority w:val="0"/>
  </w:style>
  <w:style w:type="character" w:customStyle="1" w:styleId="100">
    <w:name w:val="Char Char1"/>
    <w:uiPriority w:val="0"/>
    <w:rPr>
      <w:rFonts w:ascii="Calibri" w:hAnsi="Calibri" w:eastAsia="华文细黑" w:cs="Calibri"/>
      <w:i/>
      <w:kern w:val="2"/>
      <w:sz w:val="26"/>
      <w:szCs w:val="24"/>
    </w:rPr>
  </w:style>
  <w:style w:type="character" w:customStyle="1" w:styleId="101">
    <w:name w:val="Char Char24"/>
    <w:qFormat/>
    <w:uiPriority w:val="0"/>
    <w:rPr>
      <w:rFonts w:hint="eastAsia" w:ascii="黑体" w:hAnsi="Calibri" w:eastAsia="黑体" w:cs="黑体"/>
      <w:kern w:val="2"/>
      <w:sz w:val="44"/>
      <w:szCs w:val="24"/>
      <w:lang w:val="en-US" w:eastAsia="zh-CN"/>
    </w:rPr>
  </w:style>
  <w:style w:type="character" w:customStyle="1" w:styleId="102">
    <w:name w:val="bds_more1"/>
    <w:uiPriority w:val="0"/>
    <w:rPr>
      <w:rFonts w:hint="eastAsia" w:ascii="宋体" w:hAnsi="宋体" w:eastAsia="宋体" w:cs="宋体"/>
    </w:rPr>
  </w:style>
  <w:style w:type="character" w:customStyle="1" w:styleId="103">
    <w:name w:val="style21"/>
    <w:qFormat/>
    <w:uiPriority w:val="0"/>
    <w:rPr>
      <w:rFonts w:ascii="Calibri" w:hAnsi="Calibri" w:eastAsia="华文细黑" w:cs="Calibri"/>
      <w:b/>
      <w:bCs/>
      <w:sz w:val="28"/>
      <w:szCs w:val="28"/>
    </w:rPr>
  </w:style>
  <w:style w:type="character" w:customStyle="1" w:styleId="104">
    <w:name w:val="文档结构图 Char1"/>
    <w:uiPriority w:val="0"/>
    <w:rPr>
      <w:rFonts w:hint="eastAsia" w:ascii="宋体" w:hAnsi="宋体" w:eastAsia="宋体" w:cs="宋体"/>
      <w:kern w:val="2"/>
      <w:sz w:val="18"/>
      <w:szCs w:val="18"/>
    </w:rPr>
  </w:style>
  <w:style w:type="character" w:customStyle="1" w:styleId="105">
    <w:name w:val="脚注文本 Char1"/>
    <w:qFormat/>
    <w:uiPriority w:val="0"/>
    <w:rPr>
      <w:rFonts w:ascii="Calibri" w:hAnsi="Calibri" w:eastAsia="华文细黑" w:cs="Calibri"/>
      <w:kern w:val="2"/>
      <w:sz w:val="18"/>
      <w:szCs w:val="18"/>
    </w:rPr>
  </w:style>
  <w:style w:type="character" w:customStyle="1" w:styleId="106">
    <w:name w:val="zz Char Char"/>
    <w:uiPriority w:val="0"/>
    <w:rPr>
      <w:rFonts w:hint="eastAsia" w:ascii="方正书宋简体" w:hAnsi="宋体" w:eastAsia="方正书宋简体" w:cs="方正书宋简体"/>
      <w:color w:val="000000"/>
      <w:sz w:val="21"/>
      <w:szCs w:val="21"/>
    </w:rPr>
  </w:style>
  <w:style w:type="character" w:customStyle="1" w:styleId="107">
    <w:name w:val="info_select"/>
    <w:basedOn w:val="47"/>
    <w:qFormat/>
    <w:uiPriority w:val="0"/>
  </w:style>
  <w:style w:type="character" w:customStyle="1" w:styleId="108">
    <w:name w:val="页眉 Char2"/>
    <w:uiPriority w:val="0"/>
    <w:rPr>
      <w:rFonts w:ascii="Calibri" w:hAnsi="Calibri" w:eastAsia="华文细黑" w:cs="Calibri"/>
      <w:kern w:val="2"/>
      <w:sz w:val="18"/>
      <w:szCs w:val="18"/>
    </w:rPr>
  </w:style>
  <w:style w:type="character" w:customStyle="1" w:styleId="109">
    <w:name w:val="HTML 预设格式 Char"/>
    <w:link w:val="40"/>
    <w:uiPriority w:val="0"/>
    <w:rPr>
      <w:rFonts w:ascii="宋体" w:hAnsi="宋体" w:eastAsia="华文细黑" w:cs="Calibri"/>
      <w:color w:val="000000"/>
      <w:sz w:val="24"/>
      <w:szCs w:val="24"/>
      <w:lang w:bidi="ar-SA"/>
    </w:rPr>
  </w:style>
  <w:style w:type="character" w:customStyle="1" w:styleId="110">
    <w:name w:val="apple-converted-space"/>
    <w:basedOn w:val="47"/>
    <w:qFormat/>
    <w:uiPriority w:val="0"/>
  </w:style>
  <w:style w:type="character" w:customStyle="1" w:styleId="111">
    <w:name w:val="标题4 Char Char"/>
    <w:link w:val="112"/>
    <w:uiPriority w:val="0"/>
    <w:rPr>
      <w:rFonts w:ascii="Arial" w:hAnsi="Arial"/>
      <w:b/>
      <w:bCs/>
      <w:sz w:val="24"/>
      <w:szCs w:val="32"/>
    </w:rPr>
  </w:style>
  <w:style w:type="paragraph" w:customStyle="1" w:styleId="112">
    <w:name w:val="标题4"/>
    <w:basedOn w:val="3"/>
    <w:next w:val="20"/>
    <w:link w:val="111"/>
    <w:qFormat/>
    <w:uiPriority w:val="0"/>
    <w:pPr>
      <w:spacing w:line="413" w:lineRule="auto"/>
    </w:pPr>
    <w:rPr>
      <w:rFonts w:ascii="Arial" w:hAnsi="Arial" w:cs="Times New Roman"/>
      <w:kern w:val="0"/>
      <w:sz w:val="24"/>
    </w:rPr>
  </w:style>
  <w:style w:type="character" w:customStyle="1" w:styleId="113">
    <w:name w:val="docpro"/>
    <w:basedOn w:val="47"/>
    <w:qFormat/>
    <w:uiPriority w:val="0"/>
  </w:style>
  <w:style w:type="character" w:customStyle="1" w:styleId="114">
    <w:name w:val="批注文字 Char2"/>
    <w:link w:val="15"/>
    <w:uiPriority w:val="0"/>
    <w:rPr>
      <w:rFonts w:ascii="Calibri" w:hAnsi="Calibri" w:eastAsia="华文细黑" w:cs="Calibri"/>
      <w:kern w:val="2"/>
      <w:sz w:val="21"/>
      <w:szCs w:val="24"/>
    </w:rPr>
  </w:style>
  <w:style w:type="character" w:customStyle="1" w:styleId="115">
    <w:name w:val="font161"/>
    <w:uiPriority w:val="0"/>
    <w:rPr>
      <w:rFonts w:ascii="Calibri" w:hAnsi="Calibri" w:eastAsia="华文细黑" w:cs="Calibri"/>
      <w:b/>
      <w:bCs/>
      <w:sz w:val="32"/>
      <w:szCs w:val="32"/>
    </w:rPr>
  </w:style>
  <w:style w:type="character" w:customStyle="1" w:styleId="116">
    <w:name w:val="style31"/>
    <w:uiPriority w:val="0"/>
    <w:rPr>
      <w:rFonts w:ascii="Calibri" w:hAnsi="Calibri" w:eastAsia="华文细黑" w:cs="Calibri"/>
      <w:sz w:val="10"/>
      <w:szCs w:val="10"/>
    </w:rPr>
  </w:style>
  <w:style w:type="character" w:customStyle="1" w:styleId="117">
    <w:name w:val="批注文字 Char"/>
    <w:uiPriority w:val="0"/>
    <w:rPr>
      <w:rFonts w:ascii="Calibri" w:hAnsi="Calibri" w:eastAsia="华文细黑" w:cs="Calibri"/>
      <w:kern w:val="2"/>
      <w:sz w:val="21"/>
      <w:szCs w:val="24"/>
      <w:lang w:bidi="ar-SA"/>
    </w:rPr>
  </w:style>
  <w:style w:type="character" w:customStyle="1" w:styleId="118">
    <w:name w:val="标题 9 Char"/>
    <w:link w:val="11"/>
    <w:qFormat/>
    <w:uiPriority w:val="0"/>
    <w:rPr>
      <w:rFonts w:ascii="Calibri" w:hAnsi="Calibri" w:eastAsia="仿宋_GB2312" w:cs="Calibri"/>
      <w:sz w:val="30"/>
      <w:lang w:val="en-US" w:eastAsia="zh-CN" w:bidi="ar-SA"/>
    </w:rPr>
  </w:style>
  <w:style w:type="character" w:customStyle="1" w:styleId="119">
    <w:name w:val="页脚 Char"/>
    <w:link w:val="29"/>
    <w:uiPriority w:val="99"/>
    <w:rPr>
      <w:rFonts w:ascii="Calibri" w:hAnsi="Calibri" w:eastAsia="华文细黑" w:cs="Calibri"/>
      <w:kern w:val="2"/>
      <w:sz w:val="18"/>
      <w:szCs w:val="18"/>
      <w:lang w:bidi="ar-SA"/>
    </w:rPr>
  </w:style>
  <w:style w:type="character" w:customStyle="1" w:styleId="120">
    <w:name w:val="正文格式 Char Char"/>
    <w:uiPriority w:val="0"/>
    <w:rPr>
      <w:rFonts w:hint="eastAsia" w:ascii="仿宋_GB2312" w:hAnsi="Calibri" w:eastAsia="仿宋_GB2312" w:cs="仿宋_GB2312"/>
      <w:color w:val="FF0000"/>
      <w:kern w:val="2"/>
      <w:sz w:val="24"/>
      <w:szCs w:val="24"/>
    </w:rPr>
  </w:style>
  <w:style w:type="character" w:customStyle="1" w:styleId="121">
    <w:name w:val="textcontents"/>
    <w:qFormat/>
    <w:uiPriority w:val="0"/>
    <w:rPr>
      <w:rFonts w:cs="Times New Roman"/>
    </w:rPr>
  </w:style>
  <w:style w:type="character" w:customStyle="1" w:styleId="122">
    <w:name w:val="intel3"/>
    <w:basedOn w:val="47"/>
    <w:uiPriority w:val="0"/>
  </w:style>
  <w:style w:type="character" w:customStyle="1" w:styleId="123">
    <w:name w:val="标题 5 Char"/>
    <w:link w:val="6"/>
    <w:qFormat/>
    <w:uiPriority w:val="0"/>
    <w:rPr>
      <w:rFonts w:ascii="宋体" w:hAnsi="宋体" w:eastAsia="宋体" w:cs="宋体"/>
      <w:b/>
      <w:bCs/>
      <w:lang w:val="en-US" w:eastAsia="zh-CN" w:bidi="ar-SA"/>
    </w:rPr>
  </w:style>
  <w:style w:type="character" w:customStyle="1" w:styleId="124">
    <w:name w:val="spic1"/>
    <w:basedOn w:val="47"/>
    <w:uiPriority w:val="0"/>
  </w:style>
  <w:style w:type="character" w:customStyle="1" w:styleId="125">
    <w:name w:val="main_tdbg_7601"/>
    <w:uiPriority w:val="0"/>
    <w:rPr>
      <w:rFonts w:ascii="Calibri" w:hAnsi="Calibri" w:eastAsia="华文细黑" w:cs="Calibri"/>
      <w:sz w:val="14"/>
      <w:szCs w:val="14"/>
    </w:rPr>
  </w:style>
  <w:style w:type="character" w:customStyle="1" w:styleId="126">
    <w:name w:val="批注文字 Char Char"/>
    <w:qFormat/>
    <w:uiPriority w:val="0"/>
    <w:rPr>
      <w:rFonts w:ascii="宋体" w:hAnsi="Times New Roman" w:eastAsia="宋体" w:cs="Times New Roman"/>
      <w:sz w:val="28"/>
      <w:szCs w:val="20"/>
    </w:rPr>
  </w:style>
  <w:style w:type="character" w:customStyle="1" w:styleId="127">
    <w:name w:val="正文文本缩进 2 Char1"/>
    <w:uiPriority w:val="0"/>
    <w:rPr>
      <w:rFonts w:ascii="Calibri" w:hAnsi="Calibri" w:eastAsia="华文细黑" w:cs="Calibri"/>
      <w:kern w:val="2"/>
      <w:sz w:val="21"/>
      <w:szCs w:val="24"/>
    </w:rPr>
  </w:style>
  <w:style w:type="character" w:customStyle="1" w:styleId="128">
    <w:name w:val="脚注文本 Char"/>
    <w:link w:val="34"/>
    <w:qFormat/>
    <w:uiPriority w:val="0"/>
    <w:rPr>
      <w:rFonts w:ascii="Arial" w:hAnsi="Arial" w:eastAsia="华文细黑" w:cs="Calibri"/>
      <w:sz w:val="18"/>
      <w:szCs w:val="18"/>
      <w:lang w:eastAsia="en-US" w:bidi="ar-SA"/>
    </w:rPr>
  </w:style>
  <w:style w:type="character" w:customStyle="1" w:styleId="129">
    <w:name w:val="HTML 预设格式 Char1"/>
    <w:uiPriority w:val="0"/>
    <w:rPr>
      <w:rFonts w:hint="default" w:ascii="Courier New" w:hAnsi="Courier New" w:eastAsia="华文细黑" w:cs="Courier New"/>
      <w:kern w:val="2"/>
    </w:rPr>
  </w:style>
  <w:style w:type="character" w:customStyle="1" w:styleId="130">
    <w:name w:val="Char Char Char"/>
    <w:uiPriority w:val="0"/>
    <w:rPr>
      <w:rFonts w:ascii="Calibri" w:hAnsi="Calibri" w:eastAsia="华文细黑" w:cs="Calibri"/>
      <w:kern w:val="2"/>
      <w:sz w:val="18"/>
      <w:szCs w:val="24"/>
    </w:rPr>
  </w:style>
  <w:style w:type="character" w:customStyle="1" w:styleId="131">
    <w:name w:val="正文文本 Char"/>
    <w:link w:val="17"/>
    <w:uiPriority w:val="0"/>
    <w:rPr>
      <w:rFonts w:ascii="Calibri" w:hAnsi="Calibri" w:eastAsia="华文细黑" w:cs="Calibri"/>
      <w:kern w:val="2"/>
      <w:sz w:val="21"/>
      <w:szCs w:val="24"/>
      <w:lang w:bidi="ar-SA"/>
    </w:rPr>
  </w:style>
  <w:style w:type="character" w:customStyle="1" w:styleId="132">
    <w:name w:val="批注主题 Char3"/>
    <w:uiPriority w:val="0"/>
    <w:rPr>
      <w:rFonts w:ascii="Calibri" w:hAnsi="Calibri" w:eastAsia="华文细黑" w:cs="Calibri"/>
      <w:b/>
      <w:kern w:val="2"/>
      <w:sz w:val="21"/>
      <w:szCs w:val="24"/>
    </w:rPr>
  </w:style>
  <w:style w:type="character" w:customStyle="1" w:styleId="133">
    <w:name w:val="批注主题 Char"/>
    <w:link w:val="44"/>
    <w:uiPriority w:val="0"/>
    <w:rPr>
      <w:rFonts w:ascii="Calibri" w:hAnsi="Calibri" w:eastAsia="华文细黑" w:cs="Calibri"/>
      <w:b/>
      <w:bCs/>
      <w:kern w:val="2"/>
      <w:sz w:val="21"/>
      <w:szCs w:val="24"/>
      <w:lang w:bidi="ar-SA"/>
    </w:rPr>
  </w:style>
  <w:style w:type="character" w:customStyle="1" w:styleId="134">
    <w:name w:val="脚注文本 Char2"/>
    <w:qFormat/>
    <w:uiPriority w:val="0"/>
    <w:rPr>
      <w:rFonts w:ascii="Calibri" w:hAnsi="Calibri" w:eastAsia="华文细黑" w:cs="Calibri"/>
      <w:kern w:val="2"/>
      <w:sz w:val="18"/>
      <w:szCs w:val="18"/>
    </w:rPr>
  </w:style>
  <w:style w:type="character" w:customStyle="1" w:styleId="135">
    <w:name w:val="Char Char11"/>
    <w:uiPriority w:val="0"/>
    <w:rPr>
      <w:rFonts w:ascii="Calibri" w:hAnsi="Calibri" w:eastAsia="黑体" w:cs="Calibri"/>
      <w:kern w:val="2"/>
      <w:sz w:val="44"/>
      <w:szCs w:val="44"/>
      <w:lang w:val="en-US" w:eastAsia="zh-CN" w:bidi="ar-SA"/>
    </w:rPr>
  </w:style>
  <w:style w:type="character" w:customStyle="1" w:styleId="136">
    <w:name w:val="HTML 预设格式 Char2"/>
    <w:uiPriority w:val="0"/>
    <w:rPr>
      <w:rFonts w:hint="default" w:ascii="Courier New" w:hAnsi="Courier New" w:eastAsia="华文细黑" w:cs="Courier New"/>
      <w:kern w:val="2"/>
    </w:rPr>
  </w:style>
  <w:style w:type="character" w:customStyle="1" w:styleId="137">
    <w:name w:val="页眉 Char1"/>
    <w:qFormat/>
    <w:uiPriority w:val="0"/>
    <w:rPr>
      <w:rFonts w:ascii="Calibri" w:hAnsi="Calibri" w:eastAsia="华文细黑" w:cs="Calibri"/>
      <w:kern w:val="2"/>
      <w:sz w:val="18"/>
      <w:szCs w:val="18"/>
    </w:rPr>
  </w:style>
  <w:style w:type="character" w:customStyle="1" w:styleId="138">
    <w:name w:val="批注主题 Char Char"/>
    <w:uiPriority w:val="0"/>
    <w:rPr>
      <w:rFonts w:ascii="宋体" w:hAnsi="宋体" w:eastAsia="华文细黑" w:cs="Calibri"/>
      <w:kern w:val="2"/>
      <w:sz w:val="24"/>
      <w:szCs w:val="28"/>
      <w:lang w:bidi="ar-SA"/>
    </w:rPr>
  </w:style>
  <w:style w:type="character" w:customStyle="1" w:styleId="139">
    <w:name w:val="Char Char9"/>
    <w:qFormat/>
    <w:uiPriority w:val="0"/>
    <w:rPr>
      <w:rFonts w:hint="eastAsia" w:ascii="仿宋_GB2312" w:hAnsi="Calibri" w:eastAsia="仿宋_GB2312" w:cs="仿宋_GB2312"/>
      <w:b/>
      <w:sz w:val="24"/>
      <w:szCs w:val="24"/>
    </w:rPr>
  </w:style>
  <w:style w:type="character" w:customStyle="1" w:styleId="140">
    <w:name w:val="正文文本 Char2"/>
    <w:qFormat/>
    <w:uiPriority w:val="99"/>
    <w:rPr>
      <w:rFonts w:ascii="Calibri" w:hAnsi="Calibri" w:eastAsia="华文细黑" w:cs="Calibri"/>
      <w:kern w:val="2"/>
      <w:sz w:val="21"/>
      <w:szCs w:val="24"/>
    </w:rPr>
  </w:style>
  <w:style w:type="character" w:customStyle="1" w:styleId="141">
    <w:name w:val="明显引用 Char"/>
    <w:link w:val="142"/>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after="280"/>
      <w:ind w:left="936" w:right="936"/>
    </w:pPr>
    <w:rPr>
      <w:b/>
      <w:bCs/>
      <w:i/>
      <w:iCs/>
      <w:color w:val="4F81BD"/>
      <w:szCs w:val="22"/>
    </w:rPr>
  </w:style>
  <w:style w:type="character" w:customStyle="1" w:styleId="143">
    <w:name w:val="bds_nopic1"/>
    <w:basedOn w:val="47"/>
    <w:uiPriority w:val="0"/>
  </w:style>
  <w:style w:type="character" w:customStyle="1" w:styleId="144">
    <w:name w:val="ht1"/>
    <w:uiPriority w:val="0"/>
    <w:rPr>
      <w:rFonts w:ascii="黑体" w:hAnsi="Calibri" w:eastAsia="黑体" w:cs="Calibri"/>
      <w:b/>
      <w:bCs/>
    </w:rPr>
  </w:style>
  <w:style w:type="character" w:customStyle="1" w:styleId="145">
    <w:name w:val="Char Char8"/>
    <w:uiPriority w:val="0"/>
    <w:rPr>
      <w:rFonts w:hint="eastAsia" w:ascii="仿宋_GB2312" w:hAnsi="Calibri" w:eastAsia="仿宋_GB2312" w:cs="仿宋_GB2312"/>
      <w:b/>
      <w:sz w:val="24"/>
      <w:szCs w:val="24"/>
    </w:rPr>
  </w:style>
  <w:style w:type="character" w:customStyle="1" w:styleId="146">
    <w:name w:val="标题 Char2"/>
    <w:uiPriority w:val="0"/>
    <w:rPr>
      <w:rFonts w:hint="default" w:ascii="Cambria" w:hAnsi="Cambria" w:eastAsia="Cambria" w:cs="Times New Roman"/>
      <w:b/>
      <w:kern w:val="2"/>
      <w:sz w:val="32"/>
      <w:szCs w:val="32"/>
    </w:rPr>
  </w:style>
  <w:style w:type="character" w:customStyle="1" w:styleId="147">
    <w:name w:val="正文文本缩进 Char1"/>
    <w:uiPriority w:val="0"/>
    <w:rPr>
      <w:rFonts w:ascii="Calibri" w:hAnsi="Calibri" w:eastAsia="华文细黑" w:cs="Calibri"/>
      <w:kern w:val="2"/>
      <w:sz w:val="21"/>
      <w:szCs w:val="24"/>
    </w:rPr>
  </w:style>
  <w:style w:type="character" w:customStyle="1" w:styleId="148">
    <w:name w:val="尾注文本 Char1"/>
    <w:qFormat/>
    <w:uiPriority w:val="0"/>
    <w:rPr>
      <w:rFonts w:hint="default" w:ascii="Times New Roman" w:hAnsi="Times New Roman" w:eastAsia="华文细黑" w:cs="Times New Roman"/>
      <w:kern w:val="2"/>
      <w:sz w:val="21"/>
      <w:szCs w:val="24"/>
    </w:rPr>
  </w:style>
  <w:style w:type="character" w:customStyle="1" w:styleId="149">
    <w:name w:val="ca-141"/>
    <w:qFormat/>
    <w:uiPriority w:val="0"/>
    <w:rPr>
      <w:rFonts w:hint="eastAsia" w:ascii="仿宋_GB2312" w:hAnsi="Calibri" w:eastAsia="仿宋_GB2312" w:cs="Calibri"/>
      <w:sz w:val="21"/>
      <w:szCs w:val="21"/>
    </w:rPr>
  </w:style>
  <w:style w:type="character" w:customStyle="1" w:styleId="150">
    <w:name w:val="_Style 149"/>
    <w:qFormat/>
    <w:uiPriority w:val="0"/>
    <w:rPr>
      <w:b/>
      <w:bCs/>
      <w:smallCaps/>
      <w:color w:val="C0504D"/>
      <w:spacing w:val="5"/>
      <w:u w:val="single"/>
    </w:rPr>
  </w:style>
  <w:style w:type="character" w:customStyle="1" w:styleId="151">
    <w:name w:val="副标题 Char"/>
    <w:qFormat/>
    <w:uiPriority w:val="0"/>
    <w:rPr>
      <w:rFonts w:ascii="Calibri" w:hAnsi="Calibri" w:eastAsia="华文细黑" w:cs="Calibri"/>
      <w:szCs w:val="24"/>
      <w:u w:val="single"/>
      <w:lang w:eastAsia="en-US" w:bidi="ar-SA"/>
    </w:rPr>
  </w:style>
  <w:style w:type="character" w:customStyle="1" w:styleId="152">
    <w:name w:val="_Style 151"/>
    <w:qFormat/>
    <w:uiPriority w:val="0"/>
    <w:rPr>
      <w:b/>
      <w:bCs/>
      <w:i/>
      <w:iCs/>
      <w:color w:val="4F81BD"/>
    </w:rPr>
  </w:style>
  <w:style w:type="character" w:customStyle="1" w:styleId="153">
    <w:name w:val="引用 Char"/>
    <w:link w:val="154"/>
    <w:qFormat/>
    <w:uiPriority w:val="0"/>
    <w:rPr>
      <w:i/>
      <w:iCs/>
      <w:color w:val="000000"/>
      <w:kern w:val="2"/>
      <w:sz w:val="21"/>
      <w:szCs w:val="22"/>
    </w:rPr>
  </w:style>
  <w:style w:type="paragraph" w:styleId="154">
    <w:name w:val="Quote"/>
    <w:basedOn w:val="1"/>
    <w:next w:val="1"/>
    <w:link w:val="153"/>
    <w:qFormat/>
    <w:uiPriority w:val="0"/>
    <w:rPr>
      <w:i/>
      <w:iCs/>
      <w:color w:val="000000"/>
      <w:szCs w:val="22"/>
    </w:rPr>
  </w:style>
  <w:style w:type="character" w:customStyle="1" w:styleId="155">
    <w:name w:val="Char Char2"/>
    <w:qFormat/>
    <w:uiPriority w:val="0"/>
    <w:rPr>
      <w:rFonts w:ascii="Calibri" w:hAnsi="Calibri" w:eastAsia="华文细黑" w:cs="Calibri"/>
      <w:kern w:val="2"/>
      <w:sz w:val="26"/>
      <w:szCs w:val="24"/>
    </w:rPr>
  </w:style>
  <w:style w:type="character" w:customStyle="1" w:styleId="156">
    <w:name w:val="批注框文本 Char"/>
    <w:link w:val="28"/>
    <w:uiPriority w:val="0"/>
    <w:rPr>
      <w:rFonts w:ascii="Calibri" w:hAnsi="Calibri" w:eastAsia="华文细黑" w:cs="Calibri"/>
      <w:kern w:val="2"/>
      <w:sz w:val="18"/>
      <w:szCs w:val="18"/>
      <w:lang w:bidi="ar-SA"/>
    </w:rPr>
  </w:style>
  <w:style w:type="character" w:customStyle="1" w:styleId="157">
    <w:name w:val="正文文本 3 Char1"/>
    <w:uiPriority w:val="0"/>
    <w:rPr>
      <w:rFonts w:hint="default" w:ascii="Times New Roman" w:hAnsi="Times New Roman" w:eastAsia="华文细黑" w:cs="Times New Roman"/>
      <w:kern w:val="2"/>
      <w:sz w:val="16"/>
      <w:szCs w:val="16"/>
    </w:rPr>
  </w:style>
  <w:style w:type="character" w:customStyle="1" w:styleId="158">
    <w:name w:val="正文文本缩进 3 Char2"/>
    <w:uiPriority w:val="0"/>
    <w:rPr>
      <w:rFonts w:ascii="Calibri" w:hAnsi="Calibri" w:eastAsia="华文细黑" w:cs="Calibri"/>
      <w:kern w:val="2"/>
      <w:sz w:val="16"/>
      <w:szCs w:val="16"/>
    </w:rPr>
  </w:style>
  <w:style w:type="character" w:customStyle="1" w:styleId="159">
    <w:name w:val="0d1471"/>
    <w:uiPriority w:val="0"/>
    <w:rPr>
      <w:rFonts w:ascii="Calibri" w:hAnsi="Calibri" w:eastAsia="华文细黑" w:cs="Calibri"/>
      <w:color w:val="000000"/>
      <w:sz w:val="11"/>
      <w:szCs w:val="11"/>
      <w:u w:val="none"/>
    </w:rPr>
  </w:style>
  <w:style w:type="character" w:customStyle="1" w:styleId="160">
    <w:name w:val="l1"/>
    <w:basedOn w:val="47"/>
    <w:uiPriority w:val="0"/>
  </w:style>
  <w:style w:type="character" w:customStyle="1" w:styleId="161">
    <w:name w:val="Char Char4"/>
    <w:uiPriority w:val="0"/>
    <w:rPr>
      <w:rFonts w:hint="eastAsia" w:ascii="宋体" w:hAnsi="Courier New" w:eastAsia="宋体" w:cs="宋体"/>
      <w:kern w:val="2"/>
      <w:sz w:val="28"/>
      <w:szCs w:val="24"/>
    </w:rPr>
  </w:style>
  <w:style w:type="character" w:customStyle="1" w:styleId="162">
    <w:name w:val="name"/>
    <w:uiPriority w:val="0"/>
    <w:rPr>
      <w:rFonts w:ascii="Calibri" w:hAnsi="Calibri" w:eastAsia="华文细黑" w:cs="Calibri"/>
      <w:shd w:val="clear" w:color="auto" w:fill="DDDDDD"/>
    </w:rPr>
  </w:style>
  <w:style w:type="character" w:customStyle="1" w:styleId="163">
    <w:name w:val="style161"/>
    <w:qFormat/>
    <w:uiPriority w:val="0"/>
    <w:rPr>
      <w:rFonts w:ascii="Calibri" w:hAnsi="Calibri" w:eastAsia="华文细黑" w:cs="Calibri"/>
      <w:b/>
      <w:bCs/>
      <w:color w:val="333333"/>
    </w:rPr>
  </w:style>
  <w:style w:type="character" w:customStyle="1" w:styleId="164">
    <w:name w:val="color_red1"/>
    <w:qFormat/>
    <w:uiPriority w:val="0"/>
    <w:rPr>
      <w:rFonts w:ascii="Calibri" w:hAnsi="Calibri" w:eastAsia="华文细黑" w:cs="Calibri"/>
      <w:color w:val="FA0004"/>
    </w:rPr>
  </w:style>
  <w:style w:type="character" w:customStyle="1" w:styleId="165">
    <w:name w:val="Char Char7"/>
    <w:uiPriority w:val="0"/>
    <w:rPr>
      <w:rFonts w:ascii="Calibri" w:hAnsi="Calibri" w:eastAsia="华文细黑" w:cs="Calibri"/>
      <w:kern w:val="2"/>
      <w:sz w:val="18"/>
      <w:szCs w:val="24"/>
    </w:rPr>
  </w:style>
  <w:style w:type="character" w:customStyle="1" w:styleId="166">
    <w:name w:val="标题 7 Char"/>
    <w:link w:val="9"/>
    <w:uiPriority w:val="0"/>
    <w:rPr>
      <w:rFonts w:ascii="Calibri" w:hAnsi="Calibri" w:eastAsia="仿宋_GB2312" w:cs="Calibri"/>
      <w:sz w:val="30"/>
      <w:lang w:val="en-US" w:eastAsia="zh-CN" w:bidi="ar-SA"/>
    </w:rPr>
  </w:style>
  <w:style w:type="character" w:customStyle="1" w:styleId="167">
    <w:name w:val="bds_nopic2"/>
    <w:basedOn w:val="47"/>
    <w:uiPriority w:val="0"/>
  </w:style>
  <w:style w:type="character" w:customStyle="1" w:styleId="168">
    <w:name w:val="页脚 Char2"/>
    <w:uiPriority w:val="0"/>
    <w:rPr>
      <w:rFonts w:ascii="Calibri" w:hAnsi="Calibri" w:eastAsia="华文细黑" w:cs="Calibri"/>
      <w:kern w:val="2"/>
      <w:sz w:val="18"/>
      <w:szCs w:val="18"/>
    </w:rPr>
  </w:style>
  <w:style w:type="character" w:customStyle="1" w:styleId="169">
    <w:name w:val="_Style 168"/>
    <w:qFormat/>
    <w:uiPriority w:val="0"/>
    <w:rPr>
      <w:i/>
      <w:iCs/>
      <w:color w:val="808080"/>
    </w:rPr>
  </w:style>
  <w:style w:type="character" w:customStyle="1" w:styleId="170">
    <w:name w:val="日期 Char"/>
    <w:link w:val="25"/>
    <w:uiPriority w:val="0"/>
    <w:rPr>
      <w:rFonts w:ascii="Calibri" w:hAnsi="Calibri" w:eastAsia="华文细黑" w:cs="Calibri"/>
      <w:kern w:val="2"/>
      <w:sz w:val="21"/>
      <w:szCs w:val="24"/>
      <w:lang w:bidi="ar-SA"/>
    </w:rPr>
  </w:style>
  <w:style w:type="character" w:customStyle="1" w:styleId="171">
    <w:name w:val="style121"/>
    <w:uiPriority w:val="0"/>
    <w:rPr>
      <w:rFonts w:hint="eastAsia" w:ascii="宋体" w:hAnsi="宋体" w:eastAsia="宋体" w:cs="Calibri"/>
      <w:sz w:val="18"/>
      <w:szCs w:val="18"/>
    </w:rPr>
  </w:style>
  <w:style w:type="character" w:customStyle="1" w:styleId="172">
    <w:name w:val="正文文本缩进 Char2"/>
    <w:uiPriority w:val="0"/>
    <w:rPr>
      <w:rFonts w:ascii="Calibri" w:hAnsi="Calibri" w:eastAsia="华文细黑" w:cs="Calibri"/>
      <w:kern w:val="2"/>
      <w:sz w:val="21"/>
      <w:szCs w:val="24"/>
    </w:rPr>
  </w:style>
  <w:style w:type="character" w:customStyle="1" w:styleId="173">
    <w:name w:val="副标题 Char2"/>
    <w:uiPriority w:val="0"/>
    <w:rPr>
      <w:rFonts w:hint="default" w:ascii="Cambria" w:hAnsi="Cambria" w:eastAsia="Cambria" w:cs="Times New Roman"/>
      <w:b/>
      <w:kern w:val="28"/>
      <w:sz w:val="32"/>
      <w:szCs w:val="32"/>
    </w:rPr>
  </w:style>
  <w:style w:type="character" w:customStyle="1" w:styleId="174">
    <w:name w:val="Char Char10"/>
    <w:uiPriority w:val="0"/>
    <w:rPr>
      <w:rFonts w:hint="eastAsia" w:ascii="仿宋_GB2312" w:hAnsi="Calibri" w:eastAsia="仿宋_GB2312" w:cs="仿宋_GB2312"/>
      <w:b/>
      <w:spacing w:val="1"/>
      <w:w w:val="99"/>
      <w:sz w:val="28"/>
      <w:szCs w:val="24"/>
    </w:rPr>
  </w:style>
  <w:style w:type="character" w:customStyle="1" w:styleId="175">
    <w:name w:val="批注主题 Char1"/>
    <w:uiPriority w:val="0"/>
    <w:rPr>
      <w:rFonts w:ascii="Calibri" w:hAnsi="Calibri" w:eastAsia="华文细黑" w:cs="Calibri"/>
      <w:b/>
      <w:kern w:val="2"/>
      <w:sz w:val="21"/>
      <w:szCs w:val="24"/>
    </w:rPr>
  </w:style>
  <w:style w:type="character" w:customStyle="1" w:styleId="176">
    <w:name w:val="title11"/>
    <w:qFormat/>
    <w:uiPriority w:val="0"/>
    <w:rPr>
      <w:rFonts w:ascii="Calibri" w:hAnsi="Calibri" w:eastAsia="华文细黑" w:cs="Calibri"/>
      <w:b/>
      <w:bCs/>
      <w:color w:val="FFFFFF"/>
      <w:sz w:val="11"/>
      <w:szCs w:val="11"/>
    </w:rPr>
  </w:style>
  <w:style w:type="character" w:customStyle="1" w:styleId="177">
    <w:name w:val="标题 6 Char"/>
    <w:link w:val="7"/>
    <w:uiPriority w:val="0"/>
    <w:rPr>
      <w:rFonts w:ascii="Calibri" w:hAnsi="Arial" w:eastAsia="仿宋_GB2312" w:cs="Calibri"/>
      <w:sz w:val="30"/>
      <w:lang w:val="en-US" w:eastAsia="zh-CN" w:bidi="ar-SA"/>
    </w:rPr>
  </w:style>
  <w:style w:type="character" w:customStyle="1" w:styleId="178">
    <w:name w:val="样式 Char Char"/>
    <w:uiPriority w:val="0"/>
    <w:rPr>
      <w:rFonts w:hint="eastAsia" w:ascii="宋体" w:hAnsi="宋体" w:eastAsia="宋体" w:cs="宋体"/>
      <w:sz w:val="24"/>
      <w:szCs w:val="24"/>
      <w:lang w:val="en-US" w:eastAsia="zh-CN"/>
    </w:rPr>
  </w:style>
  <w:style w:type="character" w:customStyle="1" w:styleId="179">
    <w:name w:val="info_title"/>
    <w:basedOn w:val="47"/>
    <w:uiPriority w:val="0"/>
  </w:style>
  <w:style w:type="character" w:customStyle="1" w:styleId="180">
    <w:name w:val="ss16"/>
    <w:uiPriority w:val="0"/>
    <w:rPr>
      <w:rFonts w:hint="eastAsia" w:ascii="宋体" w:hAnsi="宋体" w:eastAsia="宋体" w:cs="Calibri"/>
      <w:color w:val="000000"/>
      <w:sz w:val="9"/>
      <w:szCs w:val="9"/>
    </w:rPr>
  </w:style>
  <w:style w:type="character" w:customStyle="1" w:styleId="181">
    <w:name w:val="标题 2 Char"/>
    <w:link w:val="3"/>
    <w:uiPriority w:val="0"/>
    <w:rPr>
      <w:rFonts w:ascii="Cambria" w:hAnsi="Cambria" w:eastAsia="宋体" w:cs="Calibri"/>
      <w:b/>
      <w:bCs/>
      <w:kern w:val="2"/>
      <w:sz w:val="32"/>
      <w:szCs w:val="32"/>
      <w:lang w:val="en-US" w:eastAsia="zh-CN" w:bidi="ar-SA"/>
    </w:rPr>
  </w:style>
  <w:style w:type="character" w:customStyle="1" w:styleId="182">
    <w:name w:val="标题 Char"/>
    <w:link w:val="43"/>
    <w:uiPriority w:val="0"/>
    <w:rPr>
      <w:rFonts w:ascii="Calibri" w:hAnsi="Calibri" w:eastAsia="华文细黑" w:cs="Calibri"/>
      <w:szCs w:val="24"/>
      <w:u w:val="single"/>
      <w:lang w:eastAsia="en-US" w:bidi="ar-SA"/>
    </w:rPr>
  </w:style>
  <w:style w:type="character" w:customStyle="1" w:styleId="183">
    <w:name w:val="正文文本 2 Char"/>
    <w:link w:val="39"/>
    <w:uiPriority w:val="0"/>
    <w:rPr>
      <w:rFonts w:ascii="Calibri" w:hAnsi="Calibri" w:eastAsia="华文细黑" w:cs="Calibri"/>
      <w:i/>
      <w:sz w:val="26"/>
    </w:rPr>
  </w:style>
  <w:style w:type="character" w:customStyle="1" w:styleId="184">
    <w:name w:val="正文文本缩进 2 Char"/>
    <w:link w:val="26"/>
    <w:uiPriority w:val="0"/>
    <w:rPr>
      <w:rFonts w:ascii="Calibri" w:hAnsi="Calibri" w:eastAsia="华文细黑" w:cs="Calibri"/>
      <w:sz w:val="28"/>
      <w:szCs w:val="24"/>
      <w:lang w:bidi="ar-SA"/>
    </w:rPr>
  </w:style>
  <w:style w:type="character" w:customStyle="1" w:styleId="185">
    <w:name w:val="明显引用 Char1"/>
    <w:uiPriority w:val="99"/>
    <w:rPr>
      <w:rFonts w:ascii="Calibri" w:hAnsi="Calibri" w:eastAsia="华文细黑" w:cs="Calibri"/>
      <w:i/>
      <w:iCs/>
      <w:color w:val="5B9BD5"/>
      <w:kern w:val="2"/>
      <w:sz w:val="21"/>
      <w:szCs w:val="24"/>
    </w:rPr>
  </w:style>
  <w:style w:type="character" w:customStyle="1" w:styleId="186">
    <w:name w:val="批注框文本 Char1"/>
    <w:uiPriority w:val="0"/>
    <w:rPr>
      <w:rFonts w:ascii="Calibri" w:hAnsi="Calibri" w:eastAsia="华文细黑" w:cs="Calibri"/>
      <w:kern w:val="2"/>
      <w:sz w:val="18"/>
      <w:szCs w:val="18"/>
    </w:rPr>
  </w:style>
  <w:style w:type="character" w:customStyle="1" w:styleId="187">
    <w:name w:val="标题 4 Char"/>
    <w:link w:val="5"/>
    <w:uiPriority w:val="0"/>
    <w:rPr>
      <w:rFonts w:ascii="宋体" w:hAnsi="宋体" w:eastAsia="宋体" w:cs="宋体"/>
      <w:b/>
      <w:bCs/>
      <w:sz w:val="24"/>
      <w:szCs w:val="24"/>
      <w:lang w:val="en-US" w:eastAsia="zh-CN" w:bidi="ar-SA"/>
    </w:rPr>
  </w:style>
  <w:style w:type="character" w:customStyle="1" w:styleId="188">
    <w:name w:val="正文文本缩进 3 Char"/>
    <w:link w:val="36"/>
    <w:uiPriority w:val="0"/>
    <w:rPr>
      <w:rFonts w:ascii="宋体" w:hAnsi="宋体" w:eastAsia="华文细黑" w:cs="Calibri"/>
      <w:kern w:val="2"/>
      <w:sz w:val="28"/>
      <w:szCs w:val="28"/>
      <w:lang w:bidi="ar-SA"/>
    </w:rPr>
  </w:style>
  <w:style w:type="character" w:customStyle="1" w:styleId="189">
    <w:name w:val="批注主题 Char2"/>
    <w:uiPriority w:val="99"/>
    <w:rPr>
      <w:rFonts w:ascii="Calibri" w:hAnsi="Calibri" w:eastAsia="华文细黑" w:cs="Calibri"/>
      <w:b/>
      <w:kern w:val="2"/>
      <w:sz w:val="21"/>
      <w:szCs w:val="24"/>
    </w:rPr>
  </w:style>
  <w:style w:type="character" w:customStyle="1" w:styleId="190">
    <w:name w:val="标题5 Char Char"/>
    <w:link w:val="191"/>
    <w:uiPriority w:val="0"/>
    <w:rPr>
      <w:rFonts w:ascii="Arial" w:hAnsi="Arial"/>
      <w:b/>
      <w:bCs/>
      <w:sz w:val="24"/>
      <w:szCs w:val="32"/>
    </w:rPr>
  </w:style>
  <w:style w:type="paragraph" w:customStyle="1" w:styleId="191">
    <w:name w:val="标题5"/>
    <w:basedOn w:val="4"/>
    <w:link w:val="190"/>
    <w:uiPriority w:val="0"/>
    <w:pPr>
      <w:spacing w:line="413" w:lineRule="auto"/>
    </w:pPr>
    <w:rPr>
      <w:rFonts w:ascii="Arial" w:hAnsi="Arial" w:cs="Times New Roman"/>
      <w:kern w:val="0"/>
      <w:sz w:val="24"/>
    </w:rPr>
  </w:style>
  <w:style w:type="character" w:customStyle="1" w:styleId="192">
    <w:name w:val="标题 1 Char"/>
    <w:link w:val="2"/>
    <w:uiPriority w:val="0"/>
    <w:rPr>
      <w:rFonts w:ascii="Calibri" w:hAnsi="Calibri" w:eastAsia="宋体" w:cs="Calibri"/>
      <w:b/>
      <w:bCs/>
      <w:kern w:val="44"/>
      <w:sz w:val="44"/>
      <w:szCs w:val="44"/>
      <w:lang w:val="en-US" w:eastAsia="zh-CN" w:bidi="ar-SA"/>
    </w:rPr>
  </w:style>
  <w:style w:type="character" w:customStyle="1" w:styleId="193">
    <w:name w:val=" Char Char25"/>
    <w:uiPriority w:val="0"/>
    <w:rPr>
      <w:rFonts w:hint="default" w:ascii="Cambria" w:hAnsi="Cambria" w:eastAsia="宋体" w:cs="Times New Roman"/>
      <w:b/>
      <w:kern w:val="2"/>
      <w:sz w:val="32"/>
      <w:szCs w:val="32"/>
    </w:rPr>
  </w:style>
  <w:style w:type="character" w:customStyle="1" w:styleId="194">
    <w:name w:val="normaltext1"/>
    <w:uiPriority w:val="0"/>
    <w:rPr>
      <w:rFonts w:hint="default" w:ascii="ˎ̥" w:hAnsi="ˎ̥" w:eastAsia="华文细黑" w:cs="Calibri"/>
      <w:sz w:val="9"/>
      <w:szCs w:val="9"/>
    </w:rPr>
  </w:style>
  <w:style w:type="character" w:customStyle="1" w:styleId="195">
    <w:name w:val="纯文本 Char"/>
    <w:uiPriority w:val="99"/>
    <w:rPr>
      <w:rFonts w:ascii="宋体" w:hAnsi="Courier New" w:eastAsia="华文细黑" w:cs="Calibri"/>
      <w:kern w:val="2"/>
      <w:sz w:val="21"/>
      <w:szCs w:val="21"/>
      <w:lang w:bidi="ar-SA"/>
    </w:rPr>
  </w:style>
  <w:style w:type="character" w:customStyle="1" w:styleId="196">
    <w:name w:val="页眉 Char"/>
    <w:link w:val="30"/>
    <w:uiPriority w:val="0"/>
    <w:rPr>
      <w:rFonts w:ascii="Calibri" w:hAnsi="Calibri" w:eastAsia="华文细黑" w:cs="Calibri"/>
      <w:kern w:val="2"/>
      <w:sz w:val="18"/>
      <w:szCs w:val="18"/>
      <w:lang w:bidi="ar-SA"/>
    </w:rPr>
  </w:style>
  <w:style w:type="character" w:customStyle="1" w:styleId="197">
    <w:name w:val="Char Char13"/>
    <w:uiPriority w:val="0"/>
    <w:rPr>
      <w:rFonts w:hint="eastAsia" w:ascii="仿宋_GB2312" w:hAnsi="Calibri" w:eastAsia="仿宋_GB2312" w:cs="仿宋_GB2312"/>
      <w:b/>
      <w:kern w:val="2"/>
      <w:sz w:val="32"/>
    </w:rPr>
  </w:style>
  <w:style w:type="character" w:customStyle="1" w:styleId="198">
    <w:name w:val="正文文本 2 Char1"/>
    <w:uiPriority w:val="0"/>
    <w:rPr>
      <w:rFonts w:ascii="Calibri" w:hAnsi="Calibri" w:eastAsia="华文细黑" w:cs="Calibri"/>
      <w:kern w:val="2"/>
      <w:sz w:val="21"/>
      <w:szCs w:val="24"/>
    </w:rPr>
  </w:style>
  <w:style w:type="character" w:customStyle="1" w:styleId="199">
    <w:name w:val="正文文本缩进 2 Char2"/>
    <w:uiPriority w:val="0"/>
    <w:rPr>
      <w:rFonts w:ascii="Calibri" w:hAnsi="Calibri" w:eastAsia="华文细黑" w:cs="Calibri"/>
      <w:kern w:val="2"/>
      <w:sz w:val="21"/>
      <w:szCs w:val="24"/>
    </w:rPr>
  </w:style>
  <w:style w:type="paragraph" w:customStyle="1" w:styleId="200">
    <w:name w:val="pa-27"/>
    <w:basedOn w:val="1"/>
    <w:uiPriority w:val="0"/>
    <w:pPr>
      <w:widowControl/>
      <w:spacing w:line="360" w:lineRule="atLeast"/>
      <w:ind w:firstLine="420"/>
    </w:pPr>
    <w:rPr>
      <w:rFonts w:ascii="宋体" w:hAnsi="宋体" w:cs="宋体"/>
      <w:kern w:val="0"/>
      <w:sz w:val="24"/>
    </w:rPr>
  </w:style>
  <w:style w:type="paragraph" w:customStyle="1" w:styleId="201">
    <w:name w:val="表格文字"/>
    <w:basedOn w:val="1"/>
    <w:uiPriority w:val="0"/>
    <w:pPr>
      <w:adjustRightInd w:val="0"/>
      <w:spacing w:line="420" w:lineRule="atLeast"/>
      <w:jc w:val="left"/>
      <w:textAlignment w:val="baseline"/>
    </w:pPr>
    <w:rPr>
      <w:kern w:val="0"/>
      <w:szCs w:val="20"/>
    </w:rPr>
  </w:style>
  <w:style w:type="paragraph" w:customStyle="1" w:styleId="202">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3">
    <w:name w:val="_Style 20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04">
    <w:name w:val="列出段落1"/>
    <w:basedOn w:val="1"/>
    <w:qFormat/>
    <w:uiPriority w:val="34"/>
    <w:pPr>
      <w:ind w:firstLine="420" w:firstLineChars="200"/>
    </w:pPr>
  </w:style>
  <w:style w:type="paragraph" w:customStyle="1" w:styleId="205">
    <w:name w:val="表格"/>
    <w:basedOn w:val="1"/>
    <w:uiPriority w:val="0"/>
    <w:pPr>
      <w:jc w:val="center"/>
      <w:textAlignment w:val="center"/>
    </w:pPr>
    <w:rPr>
      <w:rFonts w:ascii="华文细黑" w:hAnsi="华文细黑"/>
      <w:kern w:val="0"/>
      <w:szCs w:val="20"/>
    </w:rPr>
  </w:style>
  <w:style w:type="paragraph" w:customStyle="1" w:styleId="206">
    <w:name w:val="Char Char1 Char Char Char Char Char Char Char"/>
    <w:basedOn w:val="1"/>
    <w:uiPriority w:val="0"/>
    <w:pPr>
      <w:pageBreakBefore/>
    </w:pPr>
    <w:rPr>
      <w:rFonts w:ascii="宋体" w:eastAsia="仿宋_GB2312" w:cs="宋体"/>
      <w:sz w:val="28"/>
      <w:szCs w:val="28"/>
    </w:rPr>
  </w:style>
  <w:style w:type="paragraph" w:customStyle="1" w:styleId="207">
    <w:name w:val="zz"/>
    <w:basedOn w:val="1"/>
    <w:uiPriority w:val="0"/>
    <w:pPr>
      <w:widowControl/>
      <w:spacing w:before="30"/>
      <w:jc w:val="right"/>
    </w:pPr>
    <w:rPr>
      <w:rFonts w:ascii="方正书宋简体" w:hAnsi="宋体" w:eastAsia="方正书宋简体"/>
      <w:color w:val="000000"/>
      <w:kern w:val="0"/>
      <w:szCs w:val="21"/>
    </w:rPr>
  </w:style>
  <w:style w:type="paragraph" w:customStyle="1" w:styleId="208">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209">
    <w:name w:val="样式 标题 1 + 黑体 三号 非加粗 居中 段前: 6 磅 段后: 6 磅 行距: 固定值 20 磅"/>
    <w:basedOn w:val="2"/>
    <w:uiPriority w:val="0"/>
    <w:pPr>
      <w:spacing w:before="120" w:after="120" w:line="400" w:lineRule="exact"/>
      <w:jc w:val="center"/>
    </w:pPr>
    <w:rPr>
      <w:rFonts w:ascii="黑体" w:hAnsi="黑体" w:eastAsia="黑体" w:cs="宋体"/>
      <w:b w:val="0"/>
      <w:bCs w:val="0"/>
      <w:sz w:val="32"/>
      <w:szCs w:val="20"/>
    </w:rPr>
  </w:style>
  <w:style w:type="paragraph" w:customStyle="1" w:styleId="210">
    <w:name w:val="1"/>
    <w:basedOn w:val="1"/>
    <w:uiPriority w:val="0"/>
    <w:pPr>
      <w:widowControl/>
      <w:spacing w:before="100" w:beforeAutospacing="1" w:after="100" w:afterAutospacing="1"/>
      <w:jc w:val="left"/>
    </w:pPr>
    <w:rPr>
      <w:rFonts w:ascii="ˎ̥" w:hAnsi="ˎ̥" w:cs="宋体"/>
      <w:kern w:val="0"/>
      <w:sz w:val="24"/>
    </w:rPr>
  </w:style>
  <w:style w:type="paragraph" w:customStyle="1" w:styleId="211">
    <w:name w:val="rr"/>
    <w:basedOn w:val="1"/>
    <w:uiPriority w:val="0"/>
    <w:pPr>
      <w:widowControl/>
      <w:spacing w:before="100" w:beforeAutospacing="1" w:after="100" w:afterAutospacing="1"/>
      <w:jc w:val="left"/>
    </w:pPr>
    <w:rPr>
      <w:rFonts w:hint="eastAsia" w:ascii="宋体" w:hAnsi="宋体"/>
      <w:kern w:val="0"/>
      <w:szCs w:val="21"/>
    </w:rPr>
  </w:style>
  <w:style w:type="paragraph" w:customStyle="1" w:styleId="212">
    <w:name w:val="表格内容"/>
    <w:basedOn w:val="1"/>
    <w:uiPriority w:val="0"/>
    <w:pPr>
      <w:suppressLineNumbers/>
      <w:suppressAutoHyphens/>
    </w:pPr>
  </w:style>
  <w:style w:type="paragraph" w:customStyle="1" w:styleId="213">
    <w:name w:val="样式2"/>
    <w:basedOn w:val="3"/>
    <w:uiPriority w:val="0"/>
    <w:pPr>
      <w:keepNext/>
      <w:keepLines/>
      <w:snapToGrid/>
      <w:spacing w:before="260" w:after="260" w:line="300" w:lineRule="exact"/>
      <w:ind w:left="220" w:right="-20"/>
      <w:jc w:val="center"/>
    </w:pPr>
    <w:rPr>
      <w:rFonts w:ascii="宋体" w:hAnsi="宋体" w:cs="Times New Roman"/>
      <w:bCs w:val="0"/>
      <w:spacing w:val="0"/>
      <w:kern w:val="0"/>
      <w:szCs w:val="28"/>
    </w:rPr>
  </w:style>
  <w:style w:type="paragraph" w:customStyle="1" w:styleId="214">
    <w:name w:val="WW-表格内容"/>
    <w:basedOn w:val="1"/>
    <w:uiPriority w:val="0"/>
    <w:pPr>
      <w:suppressLineNumbers/>
      <w:suppressAutoHyphens/>
    </w:pPr>
  </w:style>
  <w:style w:type="paragraph" w:customStyle="1" w:styleId="215">
    <w:name w:val="title"/>
    <w:basedOn w:val="1"/>
    <w:uiPriority w:val="0"/>
    <w:pPr>
      <w:widowControl/>
      <w:spacing w:before="100" w:beforeAutospacing="1" w:after="100" w:afterAutospacing="1"/>
      <w:jc w:val="left"/>
    </w:pPr>
    <w:rPr>
      <w:rFonts w:ascii="宋体" w:hAnsi="宋体" w:cs="宋体"/>
      <w:kern w:val="0"/>
      <w:sz w:val="24"/>
    </w:rPr>
  </w:style>
  <w:style w:type="paragraph" w:customStyle="1" w:styleId="216">
    <w:name w:val="g3"/>
    <w:basedOn w:val="1"/>
    <w:uiPriority w:val="0"/>
    <w:pPr>
      <w:widowControl/>
      <w:spacing w:before="100" w:beforeAutospacing="1" w:after="100" w:afterAutospacing="1"/>
      <w:jc w:val="left"/>
    </w:pPr>
    <w:rPr>
      <w:rFonts w:ascii="宋体" w:hAnsi="宋体" w:cs="宋体"/>
      <w:kern w:val="0"/>
      <w:sz w:val="24"/>
    </w:rPr>
  </w:style>
  <w:style w:type="paragraph" w:customStyle="1" w:styleId="217">
    <w:name w:val="表格标题"/>
    <w:basedOn w:val="212"/>
    <w:uiPriority w:val="0"/>
  </w:style>
  <w:style w:type="paragraph" w:customStyle="1" w:styleId="218">
    <w:name w:val="g11"/>
    <w:basedOn w:val="1"/>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19">
    <w:name w:val="mtitle"/>
    <w:basedOn w:val="1"/>
    <w:uiPriority w:val="0"/>
    <w:pPr>
      <w:widowControl/>
      <w:spacing w:before="30"/>
      <w:jc w:val="center"/>
    </w:pPr>
    <w:rPr>
      <w:rFonts w:ascii="方正小标宋简体" w:hAnsi="宋体" w:eastAsia="方正小标宋简体"/>
      <w:color w:val="000000"/>
      <w:kern w:val="0"/>
      <w:sz w:val="44"/>
      <w:szCs w:val="44"/>
    </w:rPr>
  </w:style>
  <w:style w:type="paragraph" w:customStyle="1" w:styleId="220">
    <w:name w:val="自定样式1"/>
    <w:basedOn w:val="1"/>
    <w:uiPriority w:val="0"/>
    <w:pPr>
      <w:suppressAutoHyphens/>
      <w:jc w:val="center"/>
    </w:pPr>
    <w:rPr>
      <w:rFonts w:ascii="宋体" w:hAnsi="宋体"/>
      <w:color w:val="000000"/>
      <w:sz w:val="18"/>
    </w:rPr>
  </w:style>
  <w:style w:type="paragraph" w:styleId="221">
    <w:name w:val="List Paragraph"/>
    <w:basedOn w:val="1"/>
    <w:qFormat/>
    <w:uiPriority w:val="0"/>
    <w:pPr>
      <w:ind w:firstLine="420" w:firstLineChars="200"/>
    </w:pPr>
    <w:rPr>
      <w:sz w:val="28"/>
      <w:szCs w:val="28"/>
    </w:rPr>
  </w:style>
  <w:style w:type="paragraph" w:customStyle="1" w:styleId="222">
    <w:name w:val="style12"/>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23">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224">
    <w:name w:val="Blockquote"/>
    <w:basedOn w:val="1"/>
    <w:uiPriority w:val="0"/>
    <w:pPr>
      <w:autoSpaceDE w:val="0"/>
      <w:autoSpaceDN w:val="0"/>
      <w:adjustRightInd w:val="0"/>
      <w:spacing w:before="100" w:after="100"/>
      <w:ind w:left="360"/>
    </w:pPr>
    <w:rPr>
      <w:kern w:val="0"/>
      <w:sz w:val="24"/>
      <w:szCs w:val="20"/>
    </w:rPr>
  </w:style>
  <w:style w:type="paragraph" w:customStyle="1" w:styleId="225">
    <w:name w:val="intel1"/>
    <w:basedOn w:val="1"/>
    <w:uiPriority w:val="0"/>
    <w:pPr>
      <w:widowControl/>
      <w:spacing w:before="100" w:beforeAutospacing="1" w:after="100" w:afterAutospacing="1"/>
      <w:jc w:val="left"/>
    </w:pPr>
    <w:rPr>
      <w:rFonts w:ascii="宋体" w:hAnsi="宋体" w:cs="宋体"/>
      <w:kern w:val="0"/>
      <w:sz w:val="24"/>
    </w:rPr>
  </w:style>
  <w:style w:type="paragraph" w:customStyle="1" w:styleId="226">
    <w:name w:val=" Char"/>
    <w:basedOn w:val="1"/>
    <w:uiPriority w:val="0"/>
    <w:pPr>
      <w:spacing w:before="156" w:beforeLines="50" w:after="156" w:afterLines="50"/>
      <w:ind w:firstLine="200" w:firstLineChars="200"/>
    </w:pPr>
    <w:rPr>
      <w:rFonts w:ascii="Calibri" w:hAnsi="Calibri" w:eastAsia="华文细黑" w:cs="Calibri"/>
    </w:rPr>
  </w:style>
  <w:style w:type="paragraph" w:customStyle="1" w:styleId="227">
    <w:name w:val="空半行"/>
    <w:basedOn w:val="1"/>
    <w:uiPriority w:val="0"/>
    <w:pPr>
      <w:adjustRightInd w:val="0"/>
      <w:spacing w:line="120" w:lineRule="exact"/>
      <w:textAlignment w:val="baseline"/>
    </w:pPr>
    <w:rPr>
      <w:rFonts w:eastAsia="仿宋_GB2312"/>
      <w:color w:val="FFFFFF"/>
      <w:kern w:val="0"/>
      <w:sz w:val="30"/>
      <w:szCs w:val="20"/>
    </w:rPr>
  </w:style>
  <w:style w:type="paragraph" w:customStyle="1" w:styleId="228">
    <w:name w:val="zw"/>
    <w:basedOn w:val="1"/>
    <w:uiPriority w:val="0"/>
    <w:pPr>
      <w:widowControl/>
      <w:spacing w:before="30"/>
      <w:ind w:left="100" w:right="100"/>
    </w:pPr>
    <w:rPr>
      <w:rFonts w:ascii="方正书宋简体" w:hAnsi="宋体" w:eastAsia="方正书宋简体"/>
      <w:color w:val="000000"/>
      <w:kern w:val="0"/>
      <w:szCs w:val="21"/>
    </w:rPr>
  </w:style>
  <w:style w:type="paragraph" w:styleId="22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0">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231">
    <w:name w:val="WW-表格标题"/>
    <w:basedOn w:val="214"/>
    <w:uiPriority w:val="0"/>
  </w:style>
  <w:style w:type="paragraph" w:customStyle="1" w:styleId="232">
    <w:name w:val="列出段落3"/>
    <w:basedOn w:val="1"/>
    <w:uiPriority w:val="99"/>
    <w:pPr>
      <w:ind w:firstLine="420" w:firstLineChars="200"/>
    </w:pPr>
    <w:rPr>
      <w:rFonts w:ascii="Calibri" w:hAnsi="Calibri"/>
    </w:rPr>
  </w:style>
  <w:style w:type="paragraph" w:customStyle="1" w:styleId="233">
    <w:name w:val="flNote"/>
    <w:basedOn w:val="1"/>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34">
    <w:name w:val="pa-34"/>
    <w:basedOn w:val="1"/>
    <w:uiPriority w:val="0"/>
    <w:pPr>
      <w:widowControl/>
      <w:spacing w:line="360" w:lineRule="atLeast"/>
      <w:ind w:firstLine="420"/>
      <w:jc w:val="left"/>
    </w:pPr>
    <w:rPr>
      <w:rFonts w:ascii="宋体" w:hAnsi="宋体" w:cs="宋体"/>
      <w:kern w:val="0"/>
      <w:sz w:val="24"/>
    </w:rPr>
  </w:style>
  <w:style w:type="paragraph" w:customStyle="1" w:styleId="235">
    <w:name w:val="l-2"/>
    <w:basedOn w:val="1"/>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36">
    <w:name w:val="ly"/>
    <w:basedOn w:val="1"/>
    <w:uiPriority w:val="0"/>
    <w:pPr>
      <w:widowControl/>
      <w:spacing w:before="30"/>
      <w:jc w:val="right"/>
    </w:pPr>
    <w:rPr>
      <w:rFonts w:ascii="方正书宋简体" w:hAnsi="宋体" w:eastAsia="方正书宋简体"/>
      <w:color w:val="000000"/>
      <w:kern w:val="0"/>
      <w:szCs w:val="21"/>
    </w:rPr>
  </w:style>
  <w:style w:type="paragraph" w:customStyle="1" w:styleId="237">
    <w:name w:val="g2"/>
    <w:basedOn w:val="1"/>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38">
    <w:name w:val="rw"/>
    <w:basedOn w:val="1"/>
    <w:uiPriority w:val="0"/>
    <w:pPr>
      <w:widowControl/>
      <w:spacing w:before="30"/>
      <w:ind w:left="100" w:right="100"/>
      <w:jc w:val="right"/>
    </w:pPr>
    <w:rPr>
      <w:rFonts w:ascii="方正仿宋简体" w:hAnsi="宋体" w:eastAsia="方正仿宋简体"/>
      <w:color w:val="000000"/>
      <w:kern w:val="0"/>
      <w:szCs w:val="21"/>
    </w:rPr>
  </w:style>
  <w:style w:type="paragraph" w:customStyle="1" w:styleId="239">
    <w:name w:val="样式 标题 3 + (中文) 黑体 小四 非加粗 段前: 7.8 磅 段后: 0 磅 行距: 固定值 20 磅"/>
    <w:basedOn w:val="4"/>
    <w:next w:val="1"/>
    <w:uiPriority w:val="0"/>
    <w:pPr>
      <w:spacing w:before="0" w:after="0" w:line="400" w:lineRule="exact"/>
    </w:pPr>
    <w:rPr>
      <w:rFonts w:eastAsia="黑体" w:cs="宋体"/>
      <w:b w:val="0"/>
      <w:bCs w:val="0"/>
      <w:sz w:val="24"/>
      <w:szCs w:val="20"/>
    </w:rPr>
  </w:style>
  <w:style w:type="paragraph" w:customStyle="1" w:styleId="240">
    <w:name w:val="_Style 239"/>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5.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4.bin"/><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file:\C:\Users\Administrator\AppData\Roaming\kingsoft\office6\templates\download\6cabd5e7588a5d78e1dfa17aaef08588\&#23398;&#29983;&#23487;&#33293;&#65288;&#19977;&#26399;&#65289;&#24314;&#35774;&#24037;&#31243;&#24037;&#31243;&#25307;&#26631;&#25991;&#2021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学生宿舍（三期）建设工程工程招标文件.doc</Template>
  <Pages>127</Pages>
  <Words>77039</Words>
  <Characters>80937</Characters>
  <Paragraphs>3583</Paragraphs>
  <TotalTime>22</TotalTime>
  <ScaleCrop>false</ScaleCrop>
  <LinksUpToDate>false</LinksUpToDate>
  <CharactersWithSpaces>84909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2023-07-07T03:17:00Z</dcterms:created>
  <dc:creator>一个被教育事业耽误的歌手</dc:creator>
  <cp:lastModifiedBy>Administrator</cp:lastModifiedBy>
  <dcterms:modified xsi:type="dcterms:W3CDTF">2023-07-09T02:31:53Z</dcterms:modified>
  <dc:title>施工招标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FF31B42ECB284B0F8C23CBBF2833FDDB_11</vt:lpwstr>
  </property>
</Properties>
</file>